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5E8C" w:rsidRDefault="0020041B" w:rsidP="0020041B">
      <w:pPr>
        <w:autoSpaceDE w:val="0"/>
        <w:autoSpaceDN w:val="0"/>
        <w:adjustRightInd w:val="0"/>
        <w:spacing w:after="0" w:line="240" w:lineRule="auto"/>
      </w:pPr>
      <w:r>
        <w:rPr>
          <w:b/>
        </w:rPr>
        <w:t xml:space="preserve">Nombre de la autora: </w:t>
      </w:r>
      <w:r w:rsidR="001629A5" w:rsidRPr="001629A5">
        <w:t xml:space="preserve">Noelia </w:t>
      </w:r>
      <w:proofErr w:type="spellStart"/>
      <w:r w:rsidR="001629A5" w:rsidRPr="001629A5">
        <w:t>Vitali</w:t>
      </w:r>
      <w:proofErr w:type="spellEnd"/>
    </w:p>
    <w:p w:rsidR="0020041B" w:rsidRDefault="0020041B" w:rsidP="0020041B">
      <w:pPr>
        <w:autoSpaceDE w:val="0"/>
        <w:autoSpaceDN w:val="0"/>
        <w:adjustRightInd w:val="0"/>
        <w:spacing w:after="0" w:line="240" w:lineRule="auto"/>
      </w:pPr>
    </w:p>
    <w:p w:rsidR="0020041B" w:rsidRDefault="0020041B" w:rsidP="001629A5">
      <w:pPr>
        <w:jc w:val="both"/>
      </w:pPr>
      <w:r w:rsidRPr="0020041B">
        <w:rPr>
          <w:b/>
        </w:rPr>
        <w:t>Breve nota biográfica:</w:t>
      </w:r>
      <w:r>
        <w:t xml:space="preserve"> </w:t>
      </w:r>
      <w:r w:rsidR="001629A5" w:rsidRPr="001629A5">
        <w:t xml:space="preserve">Doctora de la Universidad de Buenos Aires, área Literatura, con una tesis sobre las </w:t>
      </w:r>
      <w:r w:rsidR="001629A5" w:rsidRPr="001629A5">
        <w:rPr>
          <w:i/>
        </w:rPr>
        <w:t>Novelas ejemplares</w:t>
      </w:r>
      <w:r w:rsidR="001629A5" w:rsidRPr="001629A5">
        <w:t xml:space="preserve"> de Cervantes. Profesora Adjunta interina de Literatura Española en la Universidad Nacional de </w:t>
      </w:r>
      <w:proofErr w:type="spellStart"/>
      <w:r w:rsidR="001629A5" w:rsidRPr="001629A5">
        <w:t>Hurlingham</w:t>
      </w:r>
      <w:proofErr w:type="spellEnd"/>
      <w:r w:rsidR="001629A5" w:rsidRPr="001629A5">
        <w:t xml:space="preserve">. Ayudante de primera regular de Literatura Española II (Siglo de Oro) en la Facultad de Filosofía y Letras, Universidad de Buenos Aires. Secretaria Académica de la Maestría en Literaturas Española y Latinoamericana, Facultad de Filosofía y Letras, Universidad de Buenos Aires. Investigadora del Instituto de Filología y Literaturas Hispánicas “Dr. Amado Alonso”. </w:t>
      </w:r>
    </w:p>
    <w:p w:rsidR="0020041B" w:rsidRDefault="0020041B" w:rsidP="001629A5">
      <w:pPr>
        <w:jc w:val="both"/>
      </w:pPr>
      <w:r w:rsidRPr="0025786B">
        <w:rPr>
          <w:b/>
        </w:rPr>
        <w:t>Universidad o centro al que pertenece:</w:t>
      </w:r>
      <w:r>
        <w:t xml:space="preserve"> Instituto de Filología y Literaturas Hispánicas “Dr. Amado Alonso”</w:t>
      </w:r>
      <w:r w:rsidR="0025786B">
        <w:t xml:space="preserve">, Universidad de Buenos Aires; </w:t>
      </w:r>
      <w:r>
        <w:t xml:space="preserve">Universidad Nacional de </w:t>
      </w:r>
      <w:proofErr w:type="spellStart"/>
      <w:r>
        <w:t>Hurlingham</w:t>
      </w:r>
      <w:proofErr w:type="spellEnd"/>
      <w:r>
        <w:t>.</w:t>
      </w:r>
    </w:p>
    <w:p w:rsidR="001629A5" w:rsidRDefault="0020041B" w:rsidP="001629A5">
      <w:pPr>
        <w:jc w:val="both"/>
      </w:pPr>
      <w:r w:rsidRPr="0020041B">
        <w:rPr>
          <w:b/>
        </w:rPr>
        <w:t>Mail de c</w:t>
      </w:r>
      <w:r w:rsidR="001629A5" w:rsidRPr="0020041B">
        <w:rPr>
          <w:b/>
        </w:rPr>
        <w:t>ontacto:</w:t>
      </w:r>
      <w:r w:rsidR="001629A5" w:rsidRPr="001629A5">
        <w:t xml:space="preserve"> </w:t>
      </w:r>
      <w:hyperlink r:id="rId7" w:history="1">
        <w:r w:rsidR="0025786B" w:rsidRPr="00F372D2">
          <w:rPr>
            <w:rStyle w:val="Hipervnculo"/>
          </w:rPr>
          <w:t>noeliavitali@gmail.com</w:t>
        </w:r>
      </w:hyperlink>
    </w:p>
    <w:p w:rsidR="0025786B" w:rsidRDefault="0025786B" w:rsidP="0025786B">
      <w:pPr>
        <w:jc w:val="both"/>
        <w:rPr>
          <w:i/>
        </w:rPr>
      </w:pPr>
      <w:r w:rsidRPr="0025786B">
        <w:rPr>
          <w:b/>
        </w:rPr>
        <w:t>Título del artículo en español e inglés:</w:t>
      </w:r>
      <w:r>
        <w:rPr>
          <w:b/>
        </w:rPr>
        <w:t xml:space="preserve"> </w:t>
      </w:r>
      <w:r w:rsidRPr="0025786B">
        <w:t xml:space="preserve">“Esos sueños o disparates”: </w:t>
      </w:r>
      <w:r w:rsidRPr="0025786B">
        <w:rPr>
          <w:i/>
        </w:rPr>
        <w:t>El coloquio de los perros</w:t>
      </w:r>
      <w:r w:rsidRPr="0025786B">
        <w:t xml:space="preserve"> en los confines de lo representable</w:t>
      </w:r>
      <w:r>
        <w:t xml:space="preserve">/ </w:t>
      </w:r>
      <w:r w:rsidRPr="0025786B">
        <w:t xml:space="preserve">“Esos sueños o disparates”: </w:t>
      </w:r>
      <w:r w:rsidRPr="0025786B">
        <w:rPr>
          <w:i/>
        </w:rPr>
        <w:t>El</w:t>
      </w:r>
      <w:r w:rsidRPr="0025786B">
        <w:t xml:space="preserve"> </w:t>
      </w:r>
      <w:r w:rsidRPr="0025786B">
        <w:rPr>
          <w:i/>
        </w:rPr>
        <w:t xml:space="preserve">coloquio de los perros in </w:t>
      </w:r>
      <w:proofErr w:type="spellStart"/>
      <w:r w:rsidRPr="0025786B">
        <w:rPr>
          <w:i/>
        </w:rPr>
        <w:t>the</w:t>
      </w:r>
      <w:proofErr w:type="spellEnd"/>
      <w:r w:rsidRPr="0025786B">
        <w:rPr>
          <w:i/>
        </w:rPr>
        <w:t xml:space="preserve"> confines of </w:t>
      </w:r>
      <w:proofErr w:type="spellStart"/>
      <w:r w:rsidRPr="0025786B">
        <w:rPr>
          <w:i/>
        </w:rPr>
        <w:t>the</w:t>
      </w:r>
      <w:proofErr w:type="spellEnd"/>
      <w:r w:rsidRPr="0025786B">
        <w:rPr>
          <w:i/>
        </w:rPr>
        <w:t xml:space="preserve"> representable</w:t>
      </w:r>
    </w:p>
    <w:p w:rsidR="00261EED" w:rsidRPr="00261EED" w:rsidRDefault="00261EED" w:rsidP="00261EED">
      <w:pPr>
        <w:autoSpaceDE w:val="0"/>
        <w:autoSpaceDN w:val="0"/>
        <w:adjustRightInd w:val="0"/>
        <w:spacing w:before="120" w:after="120" w:line="240" w:lineRule="auto"/>
        <w:jc w:val="both"/>
        <w:rPr>
          <w:b/>
          <w:sz w:val="20"/>
          <w:szCs w:val="20"/>
        </w:rPr>
      </w:pPr>
      <w:r w:rsidRPr="00261EED">
        <w:rPr>
          <w:b/>
          <w:sz w:val="20"/>
          <w:szCs w:val="20"/>
        </w:rPr>
        <w:t>RESUMEN</w:t>
      </w:r>
    </w:p>
    <w:p w:rsidR="00261EED" w:rsidRPr="00E451A2" w:rsidRDefault="00261EED" w:rsidP="00261EED">
      <w:pPr>
        <w:spacing w:after="0" w:line="240" w:lineRule="auto"/>
        <w:jc w:val="both"/>
        <w:rPr>
          <w:sz w:val="20"/>
          <w:szCs w:val="20"/>
        </w:rPr>
      </w:pPr>
      <w:r>
        <w:rPr>
          <w:sz w:val="20"/>
          <w:szCs w:val="20"/>
        </w:rPr>
        <w:t xml:space="preserve">En </w:t>
      </w:r>
      <w:r w:rsidRPr="00E451A2">
        <w:rPr>
          <w:sz w:val="20"/>
          <w:szCs w:val="20"/>
        </w:rPr>
        <w:t>la conversación que sirve de preludio</w:t>
      </w:r>
      <w:r>
        <w:rPr>
          <w:sz w:val="20"/>
          <w:szCs w:val="20"/>
        </w:rPr>
        <w:t xml:space="preserve"> al </w:t>
      </w:r>
      <w:r w:rsidRPr="00E451A2">
        <w:rPr>
          <w:i/>
          <w:sz w:val="20"/>
          <w:szCs w:val="20"/>
        </w:rPr>
        <w:t>Coloquio de los perros</w:t>
      </w:r>
      <w:r>
        <w:rPr>
          <w:sz w:val="20"/>
          <w:szCs w:val="20"/>
        </w:rPr>
        <w:t xml:space="preserve">, </w:t>
      </w:r>
      <w:r w:rsidRPr="00E451A2">
        <w:rPr>
          <w:sz w:val="20"/>
          <w:szCs w:val="20"/>
        </w:rPr>
        <w:t xml:space="preserve">el alférez Campuzano y el licenciado Peralta discuten acerca del desconcertante estatuto de este extraño relato. Los argumentos desplegados por el primero para justificar su ficción se corresponden con las ideas presentes en varios tratados poéticos de la época. </w:t>
      </w:r>
      <w:r w:rsidRPr="00E14F1C">
        <w:rPr>
          <w:sz w:val="20"/>
          <w:szCs w:val="20"/>
        </w:rPr>
        <w:t xml:space="preserve">Estos postulados que sirven de marco a la última de las </w:t>
      </w:r>
      <w:r w:rsidRPr="00E14F1C">
        <w:rPr>
          <w:i/>
          <w:sz w:val="20"/>
          <w:szCs w:val="20"/>
        </w:rPr>
        <w:t>Novelas ejemplares</w:t>
      </w:r>
      <w:r w:rsidRPr="00E14F1C">
        <w:rPr>
          <w:sz w:val="20"/>
          <w:szCs w:val="20"/>
        </w:rPr>
        <w:t xml:space="preserve"> hacen que se destaque su impronta </w:t>
      </w:r>
      <w:proofErr w:type="spellStart"/>
      <w:r w:rsidRPr="00E14F1C">
        <w:rPr>
          <w:sz w:val="20"/>
          <w:szCs w:val="20"/>
        </w:rPr>
        <w:t>metapoética</w:t>
      </w:r>
      <w:proofErr w:type="spellEnd"/>
      <w:r w:rsidRPr="00E14F1C">
        <w:rPr>
          <w:sz w:val="20"/>
          <w:szCs w:val="20"/>
        </w:rPr>
        <w:t>.</w:t>
      </w:r>
      <w:r w:rsidRPr="00E451A2">
        <w:rPr>
          <w:sz w:val="20"/>
          <w:szCs w:val="20"/>
        </w:rPr>
        <w:t xml:space="preserve"> </w:t>
      </w:r>
      <w:r>
        <w:rPr>
          <w:sz w:val="20"/>
          <w:szCs w:val="20"/>
        </w:rPr>
        <w:t>Por tal motivo,</w:t>
      </w:r>
      <w:r w:rsidRPr="00E451A2">
        <w:rPr>
          <w:sz w:val="20"/>
          <w:szCs w:val="20"/>
        </w:rPr>
        <w:t xml:space="preserve"> </w:t>
      </w:r>
      <w:r>
        <w:rPr>
          <w:sz w:val="20"/>
          <w:szCs w:val="20"/>
        </w:rPr>
        <w:t>este artículo se propone</w:t>
      </w:r>
      <w:r w:rsidRPr="00E451A2">
        <w:rPr>
          <w:sz w:val="20"/>
          <w:szCs w:val="20"/>
        </w:rPr>
        <w:t xml:space="preserve"> leer el </w:t>
      </w:r>
      <w:r w:rsidRPr="00E451A2">
        <w:rPr>
          <w:i/>
          <w:sz w:val="20"/>
          <w:szCs w:val="20"/>
        </w:rPr>
        <w:t>Coloquio</w:t>
      </w:r>
      <w:r w:rsidRPr="00E451A2">
        <w:rPr>
          <w:sz w:val="20"/>
          <w:szCs w:val="20"/>
        </w:rPr>
        <w:t xml:space="preserve"> a la luz de las ideas planteadas por Campuzano, intentando analizar la</w:t>
      </w:r>
      <w:r>
        <w:rPr>
          <w:sz w:val="20"/>
          <w:szCs w:val="20"/>
        </w:rPr>
        <w:t>s consecuencias que adquieren</w:t>
      </w:r>
      <w:r w:rsidRPr="00E451A2">
        <w:rPr>
          <w:sz w:val="20"/>
          <w:szCs w:val="20"/>
        </w:rPr>
        <w:t xml:space="preserve"> en el plano ficcional. </w:t>
      </w:r>
      <w:r w:rsidRPr="00E14F1C">
        <w:rPr>
          <w:sz w:val="20"/>
          <w:szCs w:val="20"/>
        </w:rPr>
        <w:t xml:space="preserve">Fundamentalmente, nuestro trabajo indagará los alcances de interpretar el </w:t>
      </w:r>
      <w:r w:rsidRPr="00E14F1C">
        <w:rPr>
          <w:i/>
          <w:sz w:val="20"/>
          <w:szCs w:val="20"/>
        </w:rPr>
        <w:t>Coloquio</w:t>
      </w:r>
      <w:r w:rsidRPr="00E14F1C">
        <w:rPr>
          <w:sz w:val="20"/>
          <w:szCs w:val="20"/>
        </w:rPr>
        <w:t xml:space="preserve"> en relación con la tradición genérica de los sueños literarios.</w:t>
      </w:r>
      <w:r>
        <w:rPr>
          <w:sz w:val="20"/>
          <w:szCs w:val="20"/>
        </w:rPr>
        <w:t xml:space="preserve"> </w:t>
      </w:r>
      <w:r w:rsidRPr="00E451A2">
        <w:rPr>
          <w:sz w:val="20"/>
          <w:szCs w:val="20"/>
        </w:rPr>
        <w:t xml:space="preserve">Asimismo, consideramos que el diálogo entre </w:t>
      </w:r>
      <w:proofErr w:type="spellStart"/>
      <w:r w:rsidRPr="00E451A2">
        <w:rPr>
          <w:sz w:val="20"/>
          <w:szCs w:val="20"/>
        </w:rPr>
        <w:t>Cipión</w:t>
      </w:r>
      <w:proofErr w:type="spellEnd"/>
      <w:r w:rsidRPr="00E451A2">
        <w:rPr>
          <w:sz w:val="20"/>
          <w:szCs w:val="20"/>
        </w:rPr>
        <w:t xml:space="preserve"> y Berganza es un texto fragmentario y sincrético que en el que se cifran muchas de las preocupaciones teóricas que </w:t>
      </w:r>
      <w:r>
        <w:rPr>
          <w:sz w:val="20"/>
          <w:szCs w:val="20"/>
        </w:rPr>
        <w:t>atraviesan</w:t>
      </w:r>
      <w:r w:rsidRPr="00E451A2">
        <w:rPr>
          <w:sz w:val="20"/>
          <w:szCs w:val="20"/>
        </w:rPr>
        <w:t xml:space="preserve"> las </w:t>
      </w:r>
      <w:r w:rsidRPr="00E451A2">
        <w:rPr>
          <w:i/>
          <w:sz w:val="20"/>
          <w:szCs w:val="20"/>
        </w:rPr>
        <w:t>Ejemplares</w:t>
      </w:r>
      <w:r w:rsidRPr="00E451A2">
        <w:rPr>
          <w:sz w:val="20"/>
          <w:szCs w:val="20"/>
        </w:rPr>
        <w:t>. Por ello, intentaremos ofrecer una lectura que tome en cuenta su particular contexto de novela de cierre en la colección que integra.</w:t>
      </w:r>
    </w:p>
    <w:p w:rsidR="00261EED" w:rsidRPr="00261EED" w:rsidRDefault="00261EED" w:rsidP="00261EED">
      <w:pPr>
        <w:autoSpaceDE w:val="0"/>
        <w:autoSpaceDN w:val="0"/>
        <w:adjustRightInd w:val="0"/>
        <w:spacing w:before="120" w:after="120" w:line="240" w:lineRule="auto"/>
        <w:jc w:val="both"/>
        <w:rPr>
          <w:b/>
          <w:sz w:val="20"/>
          <w:szCs w:val="20"/>
        </w:rPr>
      </w:pPr>
      <w:r w:rsidRPr="00261EED">
        <w:rPr>
          <w:b/>
          <w:sz w:val="20"/>
          <w:szCs w:val="20"/>
        </w:rPr>
        <w:t>ABSTRACT</w:t>
      </w:r>
    </w:p>
    <w:p w:rsidR="00261EED" w:rsidRPr="007B5A58" w:rsidRDefault="00261EED" w:rsidP="00261EED">
      <w:pPr>
        <w:autoSpaceDE w:val="0"/>
        <w:autoSpaceDN w:val="0"/>
        <w:adjustRightInd w:val="0"/>
        <w:spacing w:before="120" w:after="120"/>
        <w:jc w:val="both"/>
      </w:pPr>
      <w:r w:rsidRPr="00DF220D">
        <w:rPr>
          <w:sz w:val="20"/>
          <w:szCs w:val="20"/>
        </w:rPr>
        <w:t xml:space="preserve">In </w:t>
      </w:r>
      <w:proofErr w:type="spellStart"/>
      <w:r w:rsidRPr="00DF220D">
        <w:rPr>
          <w:sz w:val="20"/>
          <w:szCs w:val="20"/>
        </w:rPr>
        <w:t>the</w:t>
      </w:r>
      <w:proofErr w:type="spellEnd"/>
      <w:r w:rsidRPr="00DF220D">
        <w:rPr>
          <w:sz w:val="20"/>
          <w:szCs w:val="20"/>
        </w:rPr>
        <w:t xml:space="preserve"> </w:t>
      </w:r>
      <w:proofErr w:type="spellStart"/>
      <w:r w:rsidRPr="00DF220D">
        <w:rPr>
          <w:sz w:val="20"/>
          <w:szCs w:val="20"/>
        </w:rPr>
        <w:t>conversation</w:t>
      </w:r>
      <w:proofErr w:type="spellEnd"/>
      <w:r w:rsidRPr="00DF220D">
        <w:rPr>
          <w:sz w:val="20"/>
          <w:szCs w:val="20"/>
        </w:rPr>
        <w:t xml:space="preserve"> </w:t>
      </w:r>
      <w:proofErr w:type="spellStart"/>
      <w:r w:rsidRPr="00DF220D">
        <w:rPr>
          <w:sz w:val="20"/>
          <w:szCs w:val="20"/>
        </w:rPr>
        <w:t>that</w:t>
      </w:r>
      <w:proofErr w:type="spellEnd"/>
      <w:r w:rsidRPr="00DF220D">
        <w:rPr>
          <w:sz w:val="20"/>
          <w:szCs w:val="20"/>
        </w:rPr>
        <w:t xml:space="preserve"> </w:t>
      </w:r>
      <w:proofErr w:type="spellStart"/>
      <w:r w:rsidRPr="00DF220D">
        <w:rPr>
          <w:sz w:val="20"/>
          <w:szCs w:val="20"/>
        </w:rPr>
        <w:t>serves</w:t>
      </w:r>
      <w:proofErr w:type="spellEnd"/>
      <w:r w:rsidRPr="00DF220D">
        <w:rPr>
          <w:sz w:val="20"/>
          <w:szCs w:val="20"/>
        </w:rPr>
        <w:t xml:space="preserve"> as a </w:t>
      </w:r>
      <w:proofErr w:type="spellStart"/>
      <w:r w:rsidRPr="00DF220D">
        <w:rPr>
          <w:sz w:val="20"/>
          <w:szCs w:val="20"/>
        </w:rPr>
        <w:t>prelude</w:t>
      </w:r>
      <w:proofErr w:type="spellEnd"/>
      <w:r w:rsidRPr="00DF220D">
        <w:rPr>
          <w:sz w:val="20"/>
          <w:szCs w:val="20"/>
        </w:rPr>
        <w:t xml:space="preserve"> to </w:t>
      </w:r>
      <w:r w:rsidRPr="00DF220D">
        <w:rPr>
          <w:i/>
          <w:sz w:val="20"/>
          <w:szCs w:val="20"/>
        </w:rPr>
        <w:t>El coloquio de los perros</w:t>
      </w:r>
      <w:r w:rsidRPr="00DF220D">
        <w:rPr>
          <w:sz w:val="20"/>
          <w:szCs w:val="20"/>
        </w:rPr>
        <w:t xml:space="preserve">, Campuzano and Peralta </w:t>
      </w:r>
      <w:proofErr w:type="spellStart"/>
      <w:r w:rsidRPr="00DF220D">
        <w:rPr>
          <w:sz w:val="20"/>
          <w:szCs w:val="20"/>
        </w:rPr>
        <w:t>discuss</w:t>
      </w:r>
      <w:proofErr w:type="spellEnd"/>
      <w:r w:rsidRPr="00DF220D">
        <w:rPr>
          <w:sz w:val="20"/>
          <w:szCs w:val="20"/>
        </w:rPr>
        <w:t xml:space="preserve"> </w:t>
      </w:r>
      <w:proofErr w:type="spellStart"/>
      <w:r w:rsidRPr="00DF220D">
        <w:rPr>
          <w:sz w:val="20"/>
          <w:szCs w:val="20"/>
        </w:rPr>
        <w:t>the</w:t>
      </w:r>
      <w:proofErr w:type="spellEnd"/>
      <w:r w:rsidRPr="00DF220D">
        <w:rPr>
          <w:sz w:val="20"/>
          <w:szCs w:val="20"/>
        </w:rPr>
        <w:t xml:space="preserve"> </w:t>
      </w:r>
      <w:proofErr w:type="spellStart"/>
      <w:r w:rsidRPr="00DF220D">
        <w:rPr>
          <w:sz w:val="20"/>
          <w:szCs w:val="20"/>
        </w:rPr>
        <w:t>disconcerting</w:t>
      </w:r>
      <w:proofErr w:type="spellEnd"/>
      <w:r w:rsidRPr="00DF220D">
        <w:rPr>
          <w:sz w:val="20"/>
          <w:szCs w:val="20"/>
        </w:rPr>
        <w:t xml:space="preserve"> </w:t>
      </w:r>
      <w:proofErr w:type="spellStart"/>
      <w:r w:rsidRPr="00DF220D">
        <w:rPr>
          <w:sz w:val="20"/>
          <w:szCs w:val="20"/>
        </w:rPr>
        <w:t>statute</w:t>
      </w:r>
      <w:proofErr w:type="spellEnd"/>
      <w:r w:rsidRPr="00DF220D">
        <w:rPr>
          <w:sz w:val="20"/>
          <w:szCs w:val="20"/>
        </w:rPr>
        <w:t xml:space="preserve"> of </w:t>
      </w:r>
      <w:proofErr w:type="spellStart"/>
      <w:r w:rsidRPr="00DF220D">
        <w:rPr>
          <w:sz w:val="20"/>
          <w:szCs w:val="20"/>
        </w:rPr>
        <w:t>this</w:t>
      </w:r>
      <w:proofErr w:type="spellEnd"/>
      <w:r w:rsidRPr="00DF220D">
        <w:rPr>
          <w:sz w:val="20"/>
          <w:szCs w:val="20"/>
        </w:rPr>
        <w:t xml:space="preserve"> </w:t>
      </w:r>
      <w:proofErr w:type="spellStart"/>
      <w:r w:rsidRPr="00DF220D">
        <w:rPr>
          <w:sz w:val="20"/>
          <w:szCs w:val="20"/>
        </w:rPr>
        <w:t>strange</w:t>
      </w:r>
      <w:proofErr w:type="spellEnd"/>
      <w:r w:rsidRPr="00DF220D">
        <w:rPr>
          <w:sz w:val="20"/>
          <w:szCs w:val="20"/>
        </w:rPr>
        <w:t xml:space="preserve"> </w:t>
      </w:r>
      <w:proofErr w:type="spellStart"/>
      <w:r w:rsidRPr="00DF220D">
        <w:rPr>
          <w:sz w:val="20"/>
          <w:szCs w:val="20"/>
        </w:rPr>
        <w:t>story</w:t>
      </w:r>
      <w:proofErr w:type="spellEnd"/>
      <w:r w:rsidRPr="00DF220D">
        <w:rPr>
          <w:sz w:val="20"/>
          <w:szCs w:val="20"/>
        </w:rPr>
        <w:t xml:space="preserve">. </w:t>
      </w:r>
      <w:proofErr w:type="spellStart"/>
      <w:r w:rsidRPr="00DF220D">
        <w:rPr>
          <w:sz w:val="20"/>
          <w:szCs w:val="20"/>
        </w:rPr>
        <w:t>The</w:t>
      </w:r>
      <w:proofErr w:type="spellEnd"/>
      <w:r w:rsidRPr="00DF220D">
        <w:rPr>
          <w:sz w:val="20"/>
          <w:szCs w:val="20"/>
        </w:rPr>
        <w:t xml:space="preserve"> </w:t>
      </w:r>
      <w:proofErr w:type="spellStart"/>
      <w:r w:rsidRPr="00DF220D">
        <w:rPr>
          <w:sz w:val="20"/>
          <w:szCs w:val="20"/>
        </w:rPr>
        <w:t>arguments</w:t>
      </w:r>
      <w:proofErr w:type="spellEnd"/>
      <w:r w:rsidRPr="00DF220D">
        <w:rPr>
          <w:sz w:val="20"/>
          <w:szCs w:val="20"/>
        </w:rPr>
        <w:t xml:space="preserve"> </w:t>
      </w:r>
      <w:proofErr w:type="spellStart"/>
      <w:r w:rsidRPr="00DF220D">
        <w:rPr>
          <w:sz w:val="20"/>
          <w:szCs w:val="20"/>
        </w:rPr>
        <w:t>exposed</w:t>
      </w:r>
      <w:proofErr w:type="spellEnd"/>
      <w:r w:rsidRPr="00DF220D">
        <w:rPr>
          <w:sz w:val="20"/>
          <w:szCs w:val="20"/>
        </w:rPr>
        <w:t xml:space="preserve"> </w:t>
      </w:r>
      <w:proofErr w:type="spellStart"/>
      <w:r w:rsidRPr="00DF220D">
        <w:rPr>
          <w:sz w:val="20"/>
          <w:szCs w:val="20"/>
        </w:rPr>
        <w:t>by</w:t>
      </w:r>
      <w:proofErr w:type="spellEnd"/>
      <w:r w:rsidRPr="00DF220D">
        <w:rPr>
          <w:sz w:val="20"/>
          <w:szCs w:val="20"/>
        </w:rPr>
        <w:t xml:space="preserve"> </w:t>
      </w:r>
      <w:proofErr w:type="spellStart"/>
      <w:r w:rsidRPr="00DF220D">
        <w:rPr>
          <w:sz w:val="20"/>
          <w:szCs w:val="20"/>
        </w:rPr>
        <w:t>the</w:t>
      </w:r>
      <w:proofErr w:type="spellEnd"/>
      <w:r w:rsidRPr="00DF220D">
        <w:rPr>
          <w:sz w:val="20"/>
          <w:szCs w:val="20"/>
        </w:rPr>
        <w:t xml:space="preserve"> </w:t>
      </w:r>
      <w:proofErr w:type="spellStart"/>
      <w:r w:rsidRPr="00DF220D">
        <w:rPr>
          <w:sz w:val="20"/>
          <w:szCs w:val="20"/>
        </w:rPr>
        <w:t>first</w:t>
      </w:r>
      <w:proofErr w:type="spellEnd"/>
      <w:r w:rsidRPr="00DF220D">
        <w:rPr>
          <w:sz w:val="20"/>
          <w:szCs w:val="20"/>
        </w:rPr>
        <w:t xml:space="preserve"> to </w:t>
      </w:r>
      <w:proofErr w:type="spellStart"/>
      <w:r w:rsidRPr="00DF220D">
        <w:rPr>
          <w:sz w:val="20"/>
          <w:szCs w:val="20"/>
        </w:rPr>
        <w:t>justify</w:t>
      </w:r>
      <w:proofErr w:type="spellEnd"/>
      <w:r w:rsidRPr="00DF220D">
        <w:rPr>
          <w:sz w:val="20"/>
          <w:szCs w:val="20"/>
        </w:rPr>
        <w:t xml:space="preserve"> </w:t>
      </w:r>
      <w:proofErr w:type="spellStart"/>
      <w:r w:rsidRPr="00DF220D">
        <w:rPr>
          <w:sz w:val="20"/>
          <w:szCs w:val="20"/>
        </w:rPr>
        <w:t>his</w:t>
      </w:r>
      <w:proofErr w:type="spellEnd"/>
      <w:r w:rsidRPr="00DF220D">
        <w:rPr>
          <w:sz w:val="20"/>
          <w:szCs w:val="20"/>
        </w:rPr>
        <w:t xml:space="preserve"> </w:t>
      </w:r>
      <w:proofErr w:type="spellStart"/>
      <w:r w:rsidRPr="00DF220D">
        <w:rPr>
          <w:sz w:val="20"/>
          <w:szCs w:val="20"/>
        </w:rPr>
        <w:t>fiction</w:t>
      </w:r>
      <w:proofErr w:type="spellEnd"/>
      <w:r w:rsidRPr="00DF220D">
        <w:rPr>
          <w:sz w:val="20"/>
          <w:szCs w:val="20"/>
        </w:rPr>
        <w:t xml:space="preserve"> </w:t>
      </w:r>
      <w:proofErr w:type="spellStart"/>
      <w:r w:rsidRPr="00DF220D">
        <w:rPr>
          <w:sz w:val="20"/>
          <w:szCs w:val="20"/>
        </w:rPr>
        <w:t>correspond</w:t>
      </w:r>
      <w:proofErr w:type="spellEnd"/>
      <w:r w:rsidRPr="00DF220D">
        <w:rPr>
          <w:sz w:val="20"/>
          <w:szCs w:val="20"/>
        </w:rPr>
        <w:t xml:space="preserve"> to </w:t>
      </w:r>
      <w:proofErr w:type="spellStart"/>
      <w:r w:rsidRPr="00DF220D">
        <w:rPr>
          <w:sz w:val="20"/>
          <w:szCs w:val="20"/>
        </w:rPr>
        <w:t>the</w:t>
      </w:r>
      <w:proofErr w:type="spellEnd"/>
      <w:r w:rsidRPr="00DF220D">
        <w:rPr>
          <w:sz w:val="20"/>
          <w:szCs w:val="20"/>
        </w:rPr>
        <w:t xml:space="preserve"> ideas </w:t>
      </w:r>
      <w:proofErr w:type="spellStart"/>
      <w:r w:rsidRPr="00DF220D">
        <w:rPr>
          <w:sz w:val="20"/>
          <w:szCs w:val="20"/>
        </w:rPr>
        <w:t>present</w:t>
      </w:r>
      <w:proofErr w:type="spellEnd"/>
      <w:r w:rsidRPr="00DF220D">
        <w:rPr>
          <w:sz w:val="20"/>
          <w:szCs w:val="20"/>
        </w:rPr>
        <w:t xml:space="preserve"> in </w:t>
      </w:r>
      <w:proofErr w:type="spellStart"/>
      <w:r w:rsidRPr="00DF220D">
        <w:rPr>
          <w:sz w:val="20"/>
          <w:szCs w:val="20"/>
        </w:rPr>
        <w:t>several</w:t>
      </w:r>
      <w:proofErr w:type="spellEnd"/>
      <w:r w:rsidRPr="00DF220D">
        <w:rPr>
          <w:sz w:val="20"/>
          <w:szCs w:val="20"/>
        </w:rPr>
        <w:t xml:space="preserve"> </w:t>
      </w:r>
      <w:proofErr w:type="spellStart"/>
      <w:r w:rsidRPr="00DF220D">
        <w:rPr>
          <w:sz w:val="20"/>
          <w:szCs w:val="20"/>
        </w:rPr>
        <w:t>poetic</w:t>
      </w:r>
      <w:proofErr w:type="spellEnd"/>
      <w:r w:rsidRPr="00DF220D">
        <w:rPr>
          <w:sz w:val="20"/>
          <w:szCs w:val="20"/>
        </w:rPr>
        <w:t xml:space="preserve"> </w:t>
      </w:r>
      <w:proofErr w:type="spellStart"/>
      <w:r w:rsidRPr="00DF220D">
        <w:rPr>
          <w:sz w:val="20"/>
          <w:szCs w:val="20"/>
        </w:rPr>
        <w:t>books</w:t>
      </w:r>
      <w:proofErr w:type="spellEnd"/>
      <w:r w:rsidRPr="00DF220D">
        <w:rPr>
          <w:sz w:val="20"/>
          <w:szCs w:val="20"/>
        </w:rPr>
        <w:t xml:space="preserve"> of </w:t>
      </w:r>
      <w:proofErr w:type="spellStart"/>
      <w:r w:rsidRPr="00DF220D">
        <w:rPr>
          <w:sz w:val="20"/>
          <w:szCs w:val="20"/>
        </w:rPr>
        <w:t>the</w:t>
      </w:r>
      <w:proofErr w:type="spellEnd"/>
      <w:r w:rsidRPr="00DF220D">
        <w:rPr>
          <w:sz w:val="20"/>
          <w:szCs w:val="20"/>
        </w:rPr>
        <w:t xml:space="preserve"> time. </w:t>
      </w:r>
      <w:proofErr w:type="spellStart"/>
      <w:r w:rsidRPr="00E14F1C">
        <w:rPr>
          <w:sz w:val="20"/>
          <w:szCs w:val="20"/>
        </w:rPr>
        <w:t>These</w:t>
      </w:r>
      <w:proofErr w:type="spellEnd"/>
      <w:r w:rsidRPr="00E14F1C">
        <w:rPr>
          <w:sz w:val="20"/>
          <w:szCs w:val="20"/>
        </w:rPr>
        <w:t xml:space="preserve"> </w:t>
      </w:r>
      <w:proofErr w:type="spellStart"/>
      <w:r w:rsidRPr="00E14F1C">
        <w:rPr>
          <w:sz w:val="20"/>
          <w:szCs w:val="20"/>
        </w:rPr>
        <w:t>postulates</w:t>
      </w:r>
      <w:proofErr w:type="spellEnd"/>
      <w:r w:rsidRPr="00E14F1C">
        <w:rPr>
          <w:sz w:val="20"/>
          <w:szCs w:val="20"/>
        </w:rPr>
        <w:t xml:space="preserve"> </w:t>
      </w:r>
      <w:proofErr w:type="spellStart"/>
      <w:r w:rsidRPr="00E14F1C">
        <w:rPr>
          <w:sz w:val="20"/>
          <w:szCs w:val="20"/>
        </w:rPr>
        <w:t>that</w:t>
      </w:r>
      <w:proofErr w:type="spellEnd"/>
      <w:r w:rsidRPr="00E14F1C">
        <w:rPr>
          <w:sz w:val="20"/>
          <w:szCs w:val="20"/>
        </w:rPr>
        <w:t xml:space="preserve"> </w:t>
      </w:r>
      <w:proofErr w:type="spellStart"/>
      <w:r w:rsidRPr="00E14F1C">
        <w:rPr>
          <w:sz w:val="20"/>
          <w:szCs w:val="20"/>
        </w:rPr>
        <w:t>serve</w:t>
      </w:r>
      <w:proofErr w:type="spellEnd"/>
      <w:r w:rsidRPr="00E14F1C">
        <w:rPr>
          <w:sz w:val="20"/>
          <w:szCs w:val="20"/>
        </w:rPr>
        <w:t xml:space="preserve"> as a </w:t>
      </w:r>
      <w:proofErr w:type="spellStart"/>
      <w:r w:rsidRPr="00E14F1C">
        <w:rPr>
          <w:sz w:val="20"/>
          <w:szCs w:val="20"/>
        </w:rPr>
        <w:t>framework</w:t>
      </w:r>
      <w:proofErr w:type="spellEnd"/>
      <w:r w:rsidRPr="00E14F1C">
        <w:rPr>
          <w:sz w:val="20"/>
          <w:szCs w:val="20"/>
        </w:rPr>
        <w:t xml:space="preserve"> </w:t>
      </w:r>
      <w:proofErr w:type="spellStart"/>
      <w:r w:rsidRPr="00E14F1C">
        <w:rPr>
          <w:sz w:val="20"/>
          <w:szCs w:val="20"/>
        </w:rPr>
        <w:t>for</w:t>
      </w:r>
      <w:proofErr w:type="spellEnd"/>
      <w:r w:rsidRPr="00E14F1C">
        <w:rPr>
          <w:sz w:val="20"/>
          <w:szCs w:val="20"/>
        </w:rPr>
        <w:t xml:space="preserve"> </w:t>
      </w:r>
      <w:proofErr w:type="spellStart"/>
      <w:r w:rsidRPr="00E14F1C">
        <w:rPr>
          <w:sz w:val="20"/>
          <w:szCs w:val="20"/>
        </w:rPr>
        <w:t>the</w:t>
      </w:r>
      <w:proofErr w:type="spellEnd"/>
      <w:r w:rsidRPr="00E14F1C">
        <w:rPr>
          <w:sz w:val="20"/>
          <w:szCs w:val="20"/>
        </w:rPr>
        <w:t xml:space="preserve"> </w:t>
      </w:r>
      <w:proofErr w:type="spellStart"/>
      <w:r w:rsidRPr="00E14F1C">
        <w:rPr>
          <w:sz w:val="20"/>
          <w:szCs w:val="20"/>
        </w:rPr>
        <w:t>last</w:t>
      </w:r>
      <w:proofErr w:type="spellEnd"/>
      <w:r w:rsidRPr="00E14F1C">
        <w:rPr>
          <w:sz w:val="20"/>
          <w:szCs w:val="20"/>
        </w:rPr>
        <w:t xml:space="preserve"> </w:t>
      </w:r>
      <w:proofErr w:type="spellStart"/>
      <w:r w:rsidRPr="00E14F1C">
        <w:rPr>
          <w:sz w:val="20"/>
          <w:szCs w:val="20"/>
        </w:rPr>
        <w:t>exemplary</w:t>
      </w:r>
      <w:proofErr w:type="spellEnd"/>
      <w:r w:rsidRPr="00E14F1C">
        <w:rPr>
          <w:sz w:val="20"/>
          <w:szCs w:val="20"/>
        </w:rPr>
        <w:t xml:space="preserve"> novel </w:t>
      </w:r>
      <w:proofErr w:type="spellStart"/>
      <w:r w:rsidRPr="00E14F1C">
        <w:rPr>
          <w:sz w:val="20"/>
          <w:szCs w:val="20"/>
        </w:rPr>
        <w:t>emphasize</w:t>
      </w:r>
      <w:proofErr w:type="spellEnd"/>
      <w:r w:rsidRPr="00E14F1C">
        <w:rPr>
          <w:sz w:val="20"/>
          <w:szCs w:val="20"/>
        </w:rPr>
        <w:t xml:space="preserve"> </w:t>
      </w:r>
      <w:proofErr w:type="spellStart"/>
      <w:r w:rsidRPr="00E14F1C">
        <w:rPr>
          <w:sz w:val="20"/>
          <w:szCs w:val="20"/>
        </w:rPr>
        <w:t>its</w:t>
      </w:r>
      <w:proofErr w:type="spellEnd"/>
      <w:r w:rsidRPr="00E14F1C">
        <w:rPr>
          <w:sz w:val="20"/>
          <w:szCs w:val="20"/>
        </w:rPr>
        <w:t xml:space="preserve"> </w:t>
      </w:r>
      <w:proofErr w:type="spellStart"/>
      <w:r w:rsidRPr="00E14F1C">
        <w:rPr>
          <w:sz w:val="20"/>
          <w:szCs w:val="20"/>
        </w:rPr>
        <w:t>metapoetic</w:t>
      </w:r>
      <w:proofErr w:type="spellEnd"/>
      <w:r w:rsidRPr="00E14F1C">
        <w:rPr>
          <w:sz w:val="20"/>
          <w:szCs w:val="20"/>
        </w:rPr>
        <w:t xml:space="preserve"> </w:t>
      </w:r>
      <w:proofErr w:type="spellStart"/>
      <w:r w:rsidRPr="00E14F1C">
        <w:rPr>
          <w:sz w:val="20"/>
          <w:szCs w:val="20"/>
        </w:rPr>
        <w:t>aspect</w:t>
      </w:r>
      <w:proofErr w:type="spellEnd"/>
      <w:r w:rsidRPr="00E14F1C">
        <w:rPr>
          <w:sz w:val="20"/>
          <w:szCs w:val="20"/>
        </w:rPr>
        <w:t>.</w:t>
      </w:r>
      <w:r w:rsidRPr="00DF220D">
        <w:rPr>
          <w:sz w:val="20"/>
          <w:szCs w:val="20"/>
        </w:rPr>
        <w:t xml:space="preserve"> </w:t>
      </w:r>
      <w:proofErr w:type="spellStart"/>
      <w:r w:rsidRPr="00DF220D">
        <w:rPr>
          <w:sz w:val="20"/>
          <w:szCs w:val="20"/>
        </w:rPr>
        <w:t>This</w:t>
      </w:r>
      <w:proofErr w:type="spellEnd"/>
      <w:r w:rsidRPr="00DF220D">
        <w:rPr>
          <w:sz w:val="20"/>
          <w:szCs w:val="20"/>
        </w:rPr>
        <w:t xml:space="preserve"> </w:t>
      </w:r>
      <w:proofErr w:type="spellStart"/>
      <w:r w:rsidRPr="00DF220D">
        <w:rPr>
          <w:sz w:val="20"/>
          <w:szCs w:val="20"/>
        </w:rPr>
        <w:t>article</w:t>
      </w:r>
      <w:proofErr w:type="spellEnd"/>
      <w:r w:rsidRPr="00DF220D">
        <w:rPr>
          <w:sz w:val="20"/>
          <w:szCs w:val="20"/>
        </w:rPr>
        <w:t xml:space="preserve"> </w:t>
      </w:r>
      <w:proofErr w:type="spellStart"/>
      <w:r w:rsidRPr="00DF220D">
        <w:rPr>
          <w:sz w:val="20"/>
          <w:szCs w:val="20"/>
        </w:rPr>
        <w:t>aims</w:t>
      </w:r>
      <w:proofErr w:type="spellEnd"/>
      <w:r w:rsidRPr="00DF220D">
        <w:rPr>
          <w:sz w:val="20"/>
          <w:szCs w:val="20"/>
        </w:rPr>
        <w:t xml:space="preserve"> to </w:t>
      </w:r>
      <w:proofErr w:type="spellStart"/>
      <w:r w:rsidRPr="00DF220D">
        <w:rPr>
          <w:sz w:val="20"/>
          <w:szCs w:val="20"/>
        </w:rPr>
        <w:t>read</w:t>
      </w:r>
      <w:proofErr w:type="spellEnd"/>
      <w:r w:rsidRPr="00DF220D">
        <w:rPr>
          <w:sz w:val="20"/>
          <w:szCs w:val="20"/>
        </w:rPr>
        <w:t xml:space="preserve"> </w:t>
      </w:r>
      <w:proofErr w:type="spellStart"/>
      <w:r w:rsidRPr="00DF220D">
        <w:rPr>
          <w:sz w:val="20"/>
          <w:szCs w:val="20"/>
        </w:rPr>
        <w:t>the</w:t>
      </w:r>
      <w:proofErr w:type="spellEnd"/>
      <w:r w:rsidRPr="00DF220D">
        <w:rPr>
          <w:sz w:val="20"/>
          <w:szCs w:val="20"/>
        </w:rPr>
        <w:t xml:space="preserve"> </w:t>
      </w:r>
      <w:r w:rsidRPr="00DF220D">
        <w:rPr>
          <w:i/>
          <w:sz w:val="20"/>
          <w:szCs w:val="20"/>
        </w:rPr>
        <w:t>Coloquio</w:t>
      </w:r>
      <w:r w:rsidRPr="00DF220D">
        <w:rPr>
          <w:sz w:val="20"/>
          <w:szCs w:val="20"/>
        </w:rPr>
        <w:t xml:space="preserve"> in </w:t>
      </w:r>
      <w:proofErr w:type="spellStart"/>
      <w:r w:rsidRPr="00DF220D">
        <w:rPr>
          <w:sz w:val="20"/>
          <w:szCs w:val="20"/>
        </w:rPr>
        <w:t>connection</w:t>
      </w:r>
      <w:proofErr w:type="spellEnd"/>
      <w:r w:rsidRPr="00DF220D">
        <w:rPr>
          <w:sz w:val="20"/>
          <w:szCs w:val="20"/>
        </w:rPr>
        <w:t xml:space="preserve"> </w:t>
      </w:r>
      <w:proofErr w:type="spellStart"/>
      <w:r w:rsidRPr="00DF220D">
        <w:rPr>
          <w:sz w:val="20"/>
          <w:szCs w:val="20"/>
        </w:rPr>
        <w:t>with</w:t>
      </w:r>
      <w:proofErr w:type="spellEnd"/>
      <w:r w:rsidRPr="00DF220D">
        <w:rPr>
          <w:sz w:val="20"/>
          <w:szCs w:val="20"/>
        </w:rPr>
        <w:t xml:space="preserve"> </w:t>
      </w:r>
      <w:proofErr w:type="spellStart"/>
      <w:r w:rsidRPr="00DF220D">
        <w:rPr>
          <w:sz w:val="20"/>
          <w:szCs w:val="20"/>
        </w:rPr>
        <w:t>the</w:t>
      </w:r>
      <w:proofErr w:type="spellEnd"/>
      <w:r w:rsidRPr="00DF220D">
        <w:rPr>
          <w:sz w:val="20"/>
          <w:szCs w:val="20"/>
        </w:rPr>
        <w:t xml:space="preserve"> ideas </w:t>
      </w:r>
      <w:proofErr w:type="spellStart"/>
      <w:r w:rsidRPr="00DF220D">
        <w:rPr>
          <w:sz w:val="20"/>
          <w:szCs w:val="20"/>
        </w:rPr>
        <w:t>displayed</w:t>
      </w:r>
      <w:proofErr w:type="spellEnd"/>
      <w:r w:rsidRPr="00DF220D">
        <w:rPr>
          <w:sz w:val="20"/>
          <w:szCs w:val="20"/>
        </w:rPr>
        <w:t xml:space="preserve"> </w:t>
      </w:r>
      <w:proofErr w:type="spellStart"/>
      <w:r w:rsidRPr="00DF220D">
        <w:rPr>
          <w:sz w:val="20"/>
          <w:szCs w:val="20"/>
        </w:rPr>
        <w:t>by</w:t>
      </w:r>
      <w:proofErr w:type="spellEnd"/>
      <w:r w:rsidRPr="00DF220D">
        <w:rPr>
          <w:sz w:val="20"/>
          <w:szCs w:val="20"/>
        </w:rPr>
        <w:t xml:space="preserve"> Campuzano</w:t>
      </w:r>
      <w:r>
        <w:rPr>
          <w:sz w:val="20"/>
          <w:szCs w:val="20"/>
        </w:rPr>
        <w:t xml:space="preserve">, </w:t>
      </w:r>
      <w:proofErr w:type="spellStart"/>
      <w:r>
        <w:rPr>
          <w:sz w:val="20"/>
          <w:szCs w:val="20"/>
        </w:rPr>
        <w:t>trying</w:t>
      </w:r>
      <w:proofErr w:type="spellEnd"/>
      <w:r>
        <w:rPr>
          <w:sz w:val="20"/>
          <w:szCs w:val="20"/>
        </w:rPr>
        <w:t xml:space="preserve"> to</w:t>
      </w:r>
      <w:r w:rsidRPr="00DF220D">
        <w:rPr>
          <w:sz w:val="20"/>
          <w:szCs w:val="20"/>
        </w:rPr>
        <w:t xml:space="preserve"> </w:t>
      </w:r>
      <w:proofErr w:type="spellStart"/>
      <w:r w:rsidRPr="00DF220D">
        <w:rPr>
          <w:sz w:val="20"/>
          <w:szCs w:val="20"/>
        </w:rPr>
        <w:t>analyze</w:t>
      </w:r>
      <w:proofErr w:type="spellEnd"/>
      <w:r w:rsidRPr="00DF220D">
        <w:rPr>
          <w:sz w:val="20"/>
          <w:szCs w:val="20"/>
        </w:rPr>
        <w:t xml:space="preserve"> </w:t>
      </w:r>
      <w:proofErr w:type="spellStart"/>
      <w:r w:rsidRPr="00DF220D">
        <w:rPr>
          <w:sz w:val="20"/>
          <w:szCs w:val="20"/>
        </w:rPr>
        <w:t>the</w:t>
      </w:r>
      <w:proofErr w:type="spellEnd"/>
      <w:r w:rsidRPr="00DF220D">
        <w:rPr>
          <w:sz w:val="20"/>
          <w:szCs w:val="20"/>
        </w:rPr>
        <w:t xml:space="preserve"> </w:t>
      </w:r>
      <w:proofErr w:type="spellStart"/>
      <w:r w:rsidRPr="00DF220D">
        <w:rPr>
          <w:sz w:val="20"/>
          <w:szCs w:val="20"/>
        </w:rPr>
        <w:t>consequences</w:t>
      </w:r>
      <w:proofErr w:type="spellEnd"/>
      <w:r w:rsidRPr="00DF220D">
        <w:rPr>
          <w:sz w:val="20"/>
          <w:szCs w:val="20"/>
        </w:rPr>
        <w:t xml:space="preserve"> </w:t>
      </w:r>
      <w:proofErr w:type="spellStart"/>
      <w:r w:rsidRPr="00DF220D">
        <w:rPr>
          <w:sz w:val="20"/>
          <w:szCs w:val="20"/>
        </w:rPr>
        <w:t>those</w:t>
      </w:r>
      <w:proofErr w:type="spellEnd"/>
      <w:r w:rsidRPr="00DF220D">
        <w:rPr>
          <w:sz w:val="20"/>
          <w:szCs w:val="20"/>
        </w:rPr>
        <w:t xml:space="preserve"> </w:t>
      </w:r>
      <w:proofErr w:type="spellStart"/>
      <w:r w:rsidRPr="00DF220D">
        <w:rPr>
          <w:sz w:val="20"/>
          <w:szCs w:val="20"/>
        </w:rPr>
        <w:t>notions</w:t>
      </w:r>
      <w:proofErr w:type="spellEnd"/>
      <w:r w:rsidRPr="00DF220D">
        <w:rPr>
          <w:sz w:val="20"/>
          <w:szCs w:val="20"/>
        </w:rPr>
        <w:t xml:space="preserve"> </w:t>
      </w:r>
      <w:proofErr w:type="spellStart"/>
      <w:r w:rsidRPr="00DF220D">
        <w:rPr>
          <w:sz w:val="20"/>
          <w:szCs w:val="20"/>
        </w:rPr>
        <w:t>acquire</w:t>
      </w:r>
      <w:proofErr w:type="spellEnd"/>
      <w:r w:rsidRPr="00DF220D">
        <w:rPr>
          <w:sz w:val="20"/>
          <w:szCs w:val="20"/>
        </w:rPr>
        <w:t xml:space="preserve"> </w:t>
      </w:r>
      <w:proofErr w:type="spellStart"/>
      <w:r w:rsidRPr="00DF220D">
        <w:rPr>
          <w:sz w:val="20"/>
          <w:szCs w:val="20"/>
        </w:rPr>
        <w:t>on</w:t>
      </w:r>
      <w:proofErr w:type="spellEnd"/>
      <w:r w:rsidRPr="00DF220D">
        <w:rPr>
          <w:sz w:val="20"/>
          <w:szCs w:val="20"/>
        </w:rPr>
        <w:t xml:space="preserve"> </w:t>
      </w:r>
      <w:proofErr w:type="spellStart"/>
      <w:r w:rsidRPr="00DF220D">
        <w:rPr>
          <w:sz w:val="20"/>
          <w:szCs w:val="20"/>
        </w:rPr>
        <w:t>the</w:t>
      </w:r>
      <w:proofErr w:type="spellEnd"/>
      <w:r w:rsidRPr="00DF220D">
        <w:rPr>
          <w:sz w:val="20"/>
          <w:szCs w:val="20"/>
        </w:rPr>
        <w:t xml:space="preserve"> </w:t>
      </w:r>
      <w:proofErr w:type="spellStart"/>
      <w:r w:rsidRPr="00DF220D">
        <w:rPr>
          <w:sz w:val="20"/>
          <w:szCs w:val="20"/>
        </w:rPr>
        <w:t>fictional</w:t>
      </w:r>
      <w:proofErr w:type="spellEnd"/>
      <w:r w:rsidRPr="00DF220D">
        <w:rPr>
          <w:sz w:val="20"/>
          <w:szCs w:val="20"/>
        </w:rPr>
        <w:t xml:space="preserve"> </w:t>
      </w:r>
      <w:proofErr w:type="spellStart"/>
      <w:r w:rsidRPr="00DF220D">
        <w:rPr>
          <w:sz w:val="20"/>
          <w:szCs w:val="20"/>
        </w:rPr>
        <w:t>level</w:t>
      </w:r>
      <w:proofErr w:type="spellEnd"/>
      <w:r w:rsidRPr="00DF220D">
        <w:rPr>
          <w:sz w:val="20"/>
          <w:szCs w:val="20"/>
        </w:rPr>
        <w:t xml:space="preserve">. </w:t>
      </w:r>
      <w:r>
        <w:rPr>
          <w:sz w:val="20"/>
          <w:szCs w:val="20"/>
          <w:lang w:val="en"/>
        </w:rPr>
        <w:t>Princip</w:t>
      </w:r>
      <w:r w:rsidRPr="00A07878">
        <w:rPr>
          <w:sz w:val="20"/>
          <w:szCs w:val="20"/>
          <w:lang w:val="en"/>
        </w:rPr>
        <w:t xml:space="preserve">ally, our work will investigate the </w:t>
      </w:r>
      <w:r>
        <w:rPr>
          <w:sz w:val="20"/>
          <w:szCs w:val="20"/>
          <w:lang w:val="en"/>
        </w:rPr>
        <w:t>significance</w:t>
      </w:r>
      <w:r w:rsidRPr="00A07878">
        <w:rPr>
          <w:sz w:val="20"/>
          <w:szCs w:val="20"/>
          <w:lang w:val="en"/>
        </w:rPr>
        <w:t xml:space="preserve"> of interpreting the </w:t>
      </w:r>
      <w:proofErr w:type="spellStart"/>
      <w:r w:rsidRPr="00E14F1C">
        <w:rPr>
          <w:i/>
          <w:sz w:val="20"/>
          <w:szCs w:val="20"/>
          <w:lang w:val="en"/>
        </w:rPr>
        <w:t>Coloquio</w:t>
      </w:r>
      <w:proofErr w:type="spellEnd"/>
      <w:r w:rsidRPr="00A07878">
        <w:rPr>
          <w:sz w:val="20"/>
          <w:szCs w:val="20"/>
          <w:lang w:val="en"/>
        </w:rPr>
        <w:t xml:space="preserve"> in relation to the generic tradition of literary dreams.</w:t>
      </w:r>
      <w:r>
        <w:t xml:space="preserve"> </w:t>
      </w:r>
      <w:r w:rsidRPr="00DF220D">
        <w:rPr>
          <w:sz w:val="20"/>
          <w:szCs w:val="20"/>
          <w:lang w:val="en"/>
        </w:rPr>
        <w:t xml:space="preserve">Likewise, we consider that the dialogue between </w:t>
      </w:r>
      <w:proofErr w:type="spellStart"/>
      <w:r w:rsidRPr="00DF220D">
        <w:rPr>
          <w:sz w:val="20"/>
          <w:szCs w:val="20"/>
          <w:lang w:val="en"/>
        </w:rPr>
        <w:t>Cipión</w:t>
      </w:r>
      <w:proofErr w:type="spellEnd"/>
      <w:r w:rsidRPr="00DF220D">
        <w:rPr>
          <w:sz w:val="20"/>
          <w:szCs w:val="20"/>
          <w:lang w:val="en"/>
        </w:rPr>
        <w:t xml:space="preserve"> and </w:t>
      </w:r>
      <w:proofErr w:type="spellStart"/>
      <w:r w:rsidRPr="00DF220D">
        <w:rPr>
          <w:sz w:val="20"/>
          <w:szCs w:val="20"/>
          <w:lang w:val="en"/>
        </w:rPr>
        <w:t>Berganza</w:t>
      </w:r>
      <w:proofErr w:type="spellEnd"/>
      <w:r w:rsidRPr="00DF220D">
        <w:rPr>
          <w:sz w:val="20"/>
          <w:szCs w:val="20"/>
          <w:lang w:val="en"/>
        </w:rPr>
        <w:t xml:space="preserve"> is a fragmentary and syncretic text, in which many of the theoretical concerns present throughout the </w:t>
      </w:r>
      <w:proofErr w:type="spellStart"/>
      <w:r>
        <w:rPr>
          <w:i/>
          <w:sz w:val="20"/>
          <w:szCs w:val="20"/>
          <w:lang w:val="en"/>
        </w:rPr>
        <w:t>Novelas</w:t>
      </w:r>
      <w:proofErr w:type="spellEnd"/>
      <w:r>
        <w:rPr>
          <w:i/>
          <w:sz w:val="20"/>
          <w:szCs w:val="20"/>
          <w:lang w:val="en"/>
        </w:rPr>
        <w:t xml:space="preserve"> </w:t>
      </w:r>
      <w:proofErr w:type="spellStart"/>
      <w:r>
        <w:rPr>
          <w:i/>
          <w:sz w:val="20"/>
          <w:szCs w:val="20"/>
          <w:lang w:val="en"/>
        </w:rPr>
        <w:t>ejemplares</w:t>
      </w:r>
      <w:proofErr w:type="spellEnd"/>
      <w:r w:rsidRPr="00DF220D">
        <w:rPr>
          <w:sz w:val="20"/>
          <w:szCs w:val="20"/>
          <w:lang w:val="en"/>
        </w:rPr>
        <w:t xml:space="preserve"> are cited.</w:t>
      </w:r>
      <w:r w:rsidRPr="00DF220D">
        <w:t xml:space="preserve"> </w:t>
      </w:r>
      <w:proofErr w:type="spellStart"/>
      <w:r w:rsidRPr="00DF220D">
        <w:rPr>
          <w:sz w:val="20"/>
          <w:szCs w:val="20"/>
        </w:rPr>
        <w:t>Therefore</w:t>
      </w:r>
      <w:proofErr w:type="spellEnd"/>
      <w:r w:rsidRPr="00DF220D">
        <w:rPr>
          <w:sz w:val="20"/>
          <w:szCs w:val="20"/>
        </w:rPr>
        <w:t xml:space="preserve">, </w:t>
      </w:r>
      <w:proofErr w:type="spellStart"/>
      <w:r w:rsidRPr="00DF220D">
        <w:rPr>
          <w:sz w:val="20"/>
          <w:szCs w:val="20"/>
        </w:rPr>
        <w:t>we</w:t>
      </w:r>
      <w:proofErr w:type="spellEnd"/>
      <w:r w:rsidRPr="00DF220D">
        <w:rPr>
          <w:sz w:val="20"/>
          <w:szCs w:val="20"/>
        </w:rPr>
        <w:t xml:space="preserve"> </w:t>
      </w:r>
      <w:proofErr w:type="spellStart"/>
      <w:r w:rsidRPr="00DF220D">
        <w:rPr>
          <w:sz w:val="20"/>
          <w:szCs w:val="20"/>
        </w:rPr>
        <w:t>will</w:t>
      </w:r>
      <w:proofErr w:type="spellEnd"/>
      <w:r w:rsidRPr="00DF220D">
        <w:rPr>
          <w:sz w:val="20"/>
          <w:szCs w:val="20"/>
        </w:rPr>
        <w:t xml:space="preserve"> try to </w:t>
      </w:r>
      <w:proofErr w:type="spellStart"/>
      <w:r w:rsidRPr="00DF220D">
        <w:rPr>
          <w:sz w:val="20"/>
          <w:szCs w:val="20"/>
        </w:rPr>
        <w:t>offer</w:t>
      </w:r>
      <w:proofErr w:type="spellEnd"/>
      <w:r w:rsidRPr="00DF220D">
        <w:rPr>
          <w:sz w:val="20"/>
          <w:szCs w:val="20"/>
        </w:rPr>
        <w:t xml:space="preserve"> a </w:t>
      </w:r>
      <w:proofErr w:type="spellStart"/>
      <w:r w:rsidRPr="00DF220D">
        <w:rPr>
          <w:sz w:val="20"/>
          <w:szCs w:val="20"/>
        </w:rPr>
        <w:t>reading</w:t>
      </w:r>
      <w:proofErr w:type="spellEnd"/>
      <w:r w:rsidRPr="00DF220D">
        <w:rPr>
          <w:sz w:val="20"/>
          <w:szCs w:val="20"/>
        </w:rPr>
        <w:t xml:space="preserve"> </w:t>
      </w:r>
      <w:proofErr w:type="spellStart"/>
      <w:r w:rsidRPr="00DF220D">
        <w:rPr>
          <w:sz w:val="20"/>
          <w:szCs w:val="20"/>
        </w:rPr>
        <w:t>that</w:t>
      </w:r>
      <w:proofErr w:type="spellEnd"/>
      <w:r w:rsidRPr="00DF220D">
        <w:rPr>
          <w:sz w:val="20"/>
          <w:szCs w:val="20"/>
        </w:rPr>
        <w:t xml:space="preserve"> </w:t>
      </w:r>
      <w:proofErr w:type="spellStart"/>
      <w:r w:rsidRPr="00DF220D">
        <w:rPr>
          <w:sz w:val="20"/>
          <w:szCs w:val="20"/>
        </w:rPr>
        <w:t>takes</w:t>
      </w:r>
      <w:proofErr w:type="spellEnd"/>
      <w:r w:rsidRPr="00DF220D">
        <w:rPr>
          <w:sz w:val="20"/>
          <w:szCs w:val="20"/>
        </w:rPr>
        <w:t xml:space="preserve"> </w:t>
      </w:r>
      <w:proofErr w:type="spellStart"/>
      <w:r w:rsidRPr="00DF220D">
        <w:rPr>
          <w:sz w:val="20"/>
          <w:szCs w:val="20"/>
        </w:rPr>
        <w:t>into</w:t>
      </w:r>
      <w:proofErr w:type="spellEnd"/>
      <w:r w:rsidRPr="00DF220D">
        <w:rPr>
          <w:sz w:val="20"/>
          <w:szCs w:val="20"/>
        </w:rPr>
        <w:t xml:space="preserve"> </w:t>
      </w:r>
      <w:proofErr w:type="spellStart"/>
      <w:r w:rsidRPr="00DF220D">
        <w:rPr>
          <w:sz w:val="20"/>
          <w:szCs w:val="20"/>
        </w:rPr>
        <w:t>account</w:t>
      </w:r>
      <w:proofErr w:type="spellEnd"/>
      <w:r w:rsidRPr="00DF220D">
        <w:rPr>
          <w:sz w:val="20"/>
          <w:szCs w:val="20"/>
        </w:rPr>
        <w:t xml:space="preserve"> </w:t>
      </w:r>
      <w:proofErr w:type="spellStart"/>
      <w:r w:rsidRPr="00DF220D">
        <w:rPr>
          <w:sz w:val="20"/>
          <w:szCs w:val="20"/>
        </w:rPr>
        <w:t>its</w:t>
      </w:r>
      <w:proofErr w:type="spellEnd"/>
      <w:r w:rsidRPr="00DF220D">
        <w:rPr>
          <w:sz w:val="20"/>
          <w:szCs w:val="20"/>
        </w:rPr>
        <w:t xml:space="preserve"> particular </w:t>
      </w:r>
      <w:proofErr w:type="spellStart"/>
      <w:r w:rsidRPr="00DF220D">
        <w:rPr>
          <w:sz w:val="20"/>
          <w:szCs w:val="20"/>
        </w:rPr>
        <w:t>context</w:t>
      </w:r>
      <w:proofErr w:type="spellEnd"/>
      <w:r w:rsidRPr="00DF220D">
        <w:rPr>
          <w:sz w:val="20"/>
          <w:szCs w:val="20"/>
        </w:rPr>
        <w:t xml:space="preserve"> of </w:t>
      </w:r>
      <w:proofErr w:type="spellStart"/>
      <w:r w:rsidRPr="00DF220D">
        <w:rPr>
          <w:sz w:val="20"/>
          <w:szCs w:val="20"/>
        </w:rPr>
        <w:t>closing</w:t>
      </w:r>
      <w:proofErr w:type="spellEnd"/>
      <w:r w:rsidRPr="00DF220D">
        <w:rPr>
          <w:sz w:val="20"/>
          <w:szCs w:val="20"/>
        </w:rPr>
        <w:t xml:space="preserve"> novel in </w:t>
      </w:r>
      <w:proofErr w:type="spellStart"/>
      <w:r w:rsidRPr="00DF220D">
        <w:rPr>
          <w:sz w:val="20"/>
          <w:szCs w:val="20"/>
        </w:rPr>
        <w:t>the</w:t>
      </w:r>
      <w:proofErr w:type="spellEnd"/>
      <w:r w:rsidRPr="00DF220D">
        <w:rPr>
          <w:sz w:val="20"/>
          <w:szCs w:val="20"/>
        </w:rPr>
        <w:t xml:space="preserve"> </w:t>
      </w:r>
      <w:proofErr w:type="spellStart"/>
      <w:r w:rsidRPr="00DF220D">
        <w:rPr>
          <w:sz w:val="20"/>
          <w:szCs w:val="20"/>
        </w:rPr>
        <w:t>collection</w:t>
      </w:r>
      <w:proofErr w:type="spellEnd"/>
      <w:r w:rsidRPr="00DF220D">
        <w:rPr>
          <w:sz w:val="20"/>
          <w:szCs w:val="20"/>
        </w:rPr>
        <w:t xml:space="preserve"> </w:t>
      </w:r>
      <w:proofErr w:type="spellStart"/>
      <w:r w:rsidRPr="00DF220D">
        <w:rPr>
          <w:sz w:val="20"/>
          <w:szCs w:val="20"/>
        </w:rPr>
        <w:t>that</w:t>
      </w:r>
      <w:proofErr w:type="spellEnd"/>
      <w:r w:rsidRPr="00DF220D">
        <w:rPr>
          <w:sz w:val="20"/>
          <w:szCs w:val="20"/>
        </w:rPr>
        <w:t xml:space="preserve"> </w:t>
      </w:r>
      <w:proofErr w:type="spellStart"/>
      <w:r w:rsidRPr="00DF220D">
        <w:rPr>
          <w:sz w:val="20"/>
          <w:szCs w:val="20"/>
        </w:rPr>
        <w:t>it</w:t>
      </w:r>
      <w:proofErr w:type="spellEnd"/>
      <w:r w:rsidRPr="00DF220D">
        <w:rPr>
          <w:sz w:val="20"/>
          <w:szCs w:val="20"/>
        </w:rPr>
        <w:t xml:space="preserve"> </w:t>
      </w:r>
      <w:proofErr w:type="spellStart"/>
      <w:r w:rsidRPr="00DF220D">
        <w:rPr>
          <w:sz w:val="20"/>
          <w:szCs w:val="20"/>
        </w:rPr>
        <w:t>integrates</w:t>
      </w:r>
      <w:proofErr w:type="spellEnd"/>
      <w:r w:rsidRPr="00DF220D">
        <w:rPr>
          <w:sz w:val="20"/>
          <w:szCs w:val="20"/>
        </w:rPr>
        <w:t>.</w:t>
      </w:r>
    </w:p>
    <w:p w:rsidR="00261EED" w:rsidRDefault="00261EED" w:rsidP="00261EED">
      <w:pPr>
        <w:pStyle w:val="Default"/>
        <w:rPr>
          <w:rFonts w:ascii="Times New Roman" w:hAnsi="Times New Roman" w:cs="Times New Roman"/>
          <w:b/>
          <w:sz w:val="20"/>
          <w:szCs w:val="20"/>
        </w:rPr>
      </w:pPr>
    </w:p>
    <w:p w:rsidR="00261EED" w:rsidRPr="00E451A2" w:rsidRDefault="00261EED" w:rsidP="00261EED">
      <w:pPr>
        <w:pStyle w:val="Default"/>
        <w:rPr>
          <w:rFonts w:ascii="Times New Roman" w:hAnsi="Times New Roman" w:cs="Times New Roman"/>
          <w:sz w:val="20"/>
          <w:szCs w:val="20"/>
        </w:rPr>
      </w:pPr>
      <w:r w:rsidRPr="00261EED">
        <w:rPr>
          <w:rFonts w:ascii="Times New Roman" w:hAnsi="Times New Roman" w:cs="Times New Roman"/>
          <w:b/>
          <w:sz w:val="20"/>
          <w:szCs w:val="20"/>
        </w:rPr>
        <w:t>PALABRAS CLAVE:</w:t>
      </w:r>
      <w:r w:rsidRPr="00E451A2">
        <w:rPr>
          <w:rFonts w:ascii="Times New Roman" w:hAnsi="Times New Roman" w:cs="Times New Roman"/>
          <w:sz w:val="20"/>
          <w:szCs w:val="20"/>
        </w:rPr>
        <w:t xml:space="preserve"> </w:t>
      </w:r>
      <w:r w:rsidRPr="004F5DFB">
        <w:rPr>
          <w:rFonts w:ascii="Times New Roman" w:hAnsi="Times New Roman" w:cs="Times New Roman"/>
          <w:i/>
          <w:sz w:val="20"/>
          <w:szCs w:val="20"/>
        </w:rPr>
        <w:t>Novelas ejemplares</w:t>
      </w:r>
      <w:r>
        <w:rPr>
          <w:rFonts w:ascii="Times New Roman" w:hAnsi="Times New Roman" w:cs="Times New Roman"/>
          <w:sz w:val="20"/>
          <w:szCs w:val="20"/>
        </w:rPr>
        <w:t xml:space="preserve">; ideas poéticas; </w:t>
      </w:r>
      <w:proofErr w:type="spellStart"/>
      <w:r>
        <w:rPr>
          <w:rFonts w:ascii="Times New Roman" w:hAnsi="Times New Roman" w:cs="Times New Roman"/>
          <w:sz w:val="20"/>
          <w:szCs w:val="20"/>
        </w:rPr>
        <w:t>metaficción</w:t>
      </w:r>
      <w:proofErr w:type="spellEnd"/>
      <w:r>
        <w:rPr>
          <w:rFonts w:ascii="Times New Roman" w:hAnsi="Times New Roman" w:cs="Times New Roman"/>
          <w:sz w:val="20"/>
          <w:szCs w:val="20"/>
        </w:rPr>
        <w:t>; s</w:t>
      </w:r>
      <w:r w:rsidRPr="00E451A2">
        <w:rPr>
          <w:rFonts w:ascii="Times New Roman" w:hAnsi="Times New Roman" w:cs="Times New Roman"/>
          <w:sz w:val="20"/>
          <w:szCs w:val="20"/>
        </w:rPr>
        <w:t>ueño</w:t>
      </w:r>
      <w:r>
        <w:rPr>
          <w:rFonts w:ascii="Times New Roman" w:hAnsi="Times New Roman" w:cs="Times New Roman"/>
          <w:sz w:val="20"/>
          <w:szCs w:val="20"/>
        </w:rPr>
        <w:t>.</w:t>
      </w:r>
    </w:p>
    <w:p w:rsidR="00261EED" w:rsidRPr="00DF220D" w:rsidRDefault="00261EED" w:rsidP="00261EED">
      <w:pPr>
        <w:spacing w:before="120" w:after="120"/>
        <w:jc w:val="both"/>
        <w:rPr>
          <w:sz w:val="20"/>
          <w:szCs w:val="20"/>
        </w:rPr>
      </w:pPr>
      <w:r w:rsidRPr="00261EED">
        <w:rPr>
          <w:b/>
          <w:sz w:val="20"/>
          <w:szCs w:val="20"/>
        </w:rPr>
        <w:t>KEYWORDS:</w:t>
      </w:r>
      <w:r w:rsidRPr="00DF220D">
        <w:rPr>
          <w:sz w:val="20"/>
          <w:szCs w:val="20"/>
        </w:rPr>
        <w:t xml:space="preserve"> </w:t>
      </w:r>
      <w:r w:rsidRPr="00DF220D">
        <w:rPr>
          <w:i/>
          <w:sz w:val="20"/>
          <w:szCs w:val="20"/>
        </w:rPr>
        <w:t>Novelas ejemplares</w:t>
      </w:r>
      <w:r w:rsidRPr="00DF220D">
        <w:rPr>
          <w:sz w:val="20"/>
          <w:szCs w:val="20"/>
        </w:rPr>
        <w:t xml:space="preserve">; </w:t>
      </w:r>
      <w:proofErr w:type="spellStart"/>
      <w:r w:rsidRPr="00DF220D">
        <w:rPr>
          <w:sz w:val="20"/>
          <w:szCs w:val="20"/>
        </w:rPr>
        <w:t>Poetic</w:t>
      </w:r>
      <w:proofErr w:type="spellEnd"/>
      <w:r w:rsidRPr="00DF220D">
        <w:rPr>
          <w:sz w:val="20"/>
          <w:szCs w:val="20"/>
        </w:rPr>
        <w:t xml:space="preserve"> ideas; </w:t>
      </w:r>
      <w:proofErr w:type="spellStart"/>
      <w:r w:rsidRPr="00DF220D">
        <w:rPr>
          <w:sz w:val="20"/>
          <w:szCs w:val="20"/>
        </w:rPr>
        <w:t>Metafiction</w:t>
      </w:r>
      <w:proofErr w:type="spellEnd"/>
      <w:r w:rsidRPr="00DF220D">
        <w:rPr>
          <w:sz w:val="20"/>
          <w:szCs w:val="20"/>
        </w:rPr>
        <w:t xml:space="preserve">; </w:t>
      </w:r>
      <w:proofErr w:type="spellStart"/>
      <w:r w:rsidRPr="00DF220D">
        <w:rPr>
          <w:sz w:val="20"/>
          <w:szCs w:val="20"/>
        </w:rPr>
        <w:t>Dream</w:t>
      </w:r>
      <w:proofErr w:type="spellEnd"/>
      <w:r w:rsidRPr="00DF220D">
        <w:rPr>
          <w:sz w:val="20"/>
          <w:szCs w:val="20"/>
        </w:rPr>
        <w:t>.</w:t>
      </w:r>
    </w:p>
    <w:p w:rsidR="00261EED" w:rsidRPr="00261EED" w:rsidRDefault="00261EED" w:rsidP="0025786B">
      <w:pPr>
        <w:jc w:val="both"/>
      </w:pPr>
    </w:p>
    <w:p w:rsidR="0025786B" w:rsidRPr="0025786B" w:rsidRDefault="0025786B" w:rsidP="001629A5">
      <w:pPr>
        <w:jc w:val="both"/>
        <w:rPr>
          <w:b/>
        </w:rPr>
      </w:pPr>
      <w:bookmarkStart w:id="0" w:name="_GoBack"/>
      <w:bookmarkEnd w:id="0"/>
    </w:p>
    <w:sectPr w:rsidR="0025786B" w:rsidRPr="0025786B" w:rsidSect="00D0603E">
      <w:pgSz w:w="11907" w:h="16839" w:code="9"/>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474F" w:rsidRDefault="00AC474F" w:rsidP="001629A5">
      <w:pPr>
        <w:spacing w:after="0" w:line="240" w:lineRule="auto"/>
      </w:pPr>
      <w:r>
        <w:separator/>
      </w:r>
    </w:p>
  </w:endnote>
  <w:endnote w:type="continuationSeparator" w:id="0">
    <w:p w:rsidR="00AC474F" w:rsidRDefault="00AC474F" w:rsidP="00162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474F" w:rsidRDefault="00AC474F" w:rsidP="001629A5">
      <w:pPr>
        <w:spacing w:after="0" w:line="240" w:lineRule="auto"/>
      </w:pPr>
      <w:r>
        <w:separator/>
      </w:r>
    </w:p>
  </w:footnote>
  <w:footnote w:type="continuationSeparator" w:id="0">
    <w:p w:rsidR="00AC474F" w:rsidRDefault="00AC474F" w:rsidP="001629A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C9C"/>
    <w:rsid w:val="001629A5"/>
    <w:rsid w:val="0020041B"/>
    <w:rsid w:val="0025786B"/>
    <w:rsid w:val="00261EED"/>
    <w:rsid w:val="00895E8C"/>
    <w:rsid w:val="00A06C9C"/>
    <w:rsid w:val="00AC474F"/>
    <w:rsid w:val="00D0603E"/>
    <w:rsid w:val="00FF393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931"/>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1629A5"/>
    <w:pPr>
      <w:spacing w:after="0" w:line="240" w:lineRule="auto"/>
    </w:pPr>
    <w:rPr>
      <w:rFonts w:asciiTheme="minorHAnsi" w:hAnsiTheme="minorHAnsi" w:cstheme="minorBidi"/>
      <w:sz w:val="20"/>
      <w:szCs w:val="20"/>
      <w:lang w:val="es-ES"/>
    </w:rPr>
  </w:style>
  <w:style w:type="character" w:customStyle="1" w:styleId="TextonotapieCar">
    <w:name w:val="Texto nota pie Car"/>
    <w:basedOn w:val="Fuentedeprrafopredeter"/>
    <w:link w:val="Textonotapie"/>
    <w:uiPriority w:val="99"/>
    <w:semiHidden/>
    <w:rsid w:val="001629A5"/>
    <w:rPr>
      <w:rFonts w:asciiTheme="minorHAnsi" w:hAnsiTheme="minorHAnsi" w:cstheme="minorBidi"/>
      <w:sz w:val="20"/>
      <w:szCs w:val="20"/>
      <w:lang w:val="es-ES"/>
    </w:rPr>
  </w:style>
  <w:style w:type="character" w:styleId="Refdenotaalpie">
    <w:name w:val="footnote reference"/>
    <w:basedOn w:val="Fuentedeprrafopredeter"/>
    <w:semiHidden/>
    <w:unhideWhenUsed/>
    <w:rsid w:val="001629A5"/>
    <w:rPr>
      <w:vertAlign w:val="superscript"/>
    </w:rPr>
  </w:style>
  <w:style w:type="character" w:styleId="Hipervnculo">
    <w:name w:val="Hyperlink"/>
    <w:basedOn w:val="Fuentedeprrafopredeter"/>
    <w:uiPriority w:val="99"/>
    <w:unhideWhenUsed/>
    <w:rsid w:val="0025786B"/>
    <w:rPr>
      <w:color w:val="0000FF" w:themeColor="hyperlink"/>
      <w:u w:val="single"/>
    </w:rPr>
  </w:style>
  <w:style w:type="paragraph" w:customStyle="1" w:styleId="Default">
    <w:name w:val="Default"/>
    <w:rsid w:val="00261EED"/>
    <w:pPr>
      <w:autoSpaceDE w:val="0"/>
      <w:autoSpaceDN w:val="0"/>
      <w:adjustRightInd w:val="0"/>
      <w:spacing w:after="0" w:line="240" w:lineRule="auto"/>
    </w:pPr>
    <w:rPr>
      <w:rFonts w:ascii="Arial" w:hAnsi="Arial" w:cs="Arial"/>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931"/>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1629A5"/>
    <w:pPr>
      <w:spacing w:after="0" w:line="240" w:lineRule="auto"/>
    </w:pPr>
    <w:rPr>
      <w:rFonts w:asciiTheme="minorHAnsi" w:hAnsiTheme="minorHAnsi" w:cstheme="minorBidi"/>
      <w:sz w:val="20"/>
      <w:szCs w:val="20"/>
      <w:lang w:val="es-ES"/>
    </w:rPr>
  </w:style>
  <w:style w:type="character" w:customStyle="1" w:styleId="TextonotapieCar">
    <w:name w:val="Texto nota pie Car"/>
    <w:basedOn w:val="Fuentedeprrafopredeter"/>
    <w:link w:val="Textonotapie"/>
    <w:uiPriority w:val="99"/>
    <w:semiHidden/>
    <w:rsid w:val="001629A5"/>
    <w:rPr>
      <w:rFonts w:asciiTheme="minorHAnsi" w:hAnsiTheme="minorHAnsi" w:cstheme="minorBidi"/>
      <w:sz w:val="20"/>
      <w:szCs w:val="20"/>
      <w:lang w:val="es-ES"/>
    </w:rPr>
  </w:style>
  <w:style w:type="character" w:styleId="Refdenotaalpie">
    <w:name w:val="footnote reference"/>
    <w:basedOn w:val="Fuentedeprrafopredeter"/>
    <w:semiHidden/>
    <w:unhideWhenUsed/>
    <w:rsid w:val="001629A5"/>
    <w:rPr>
      <w:vertAlign w:val="superscript"/>
    </w:rPr>
  </w:style>
  <w:style w:type="character" w:styleId="Hipervnculo">
    <w:name w:val="Hyperlink"/>
    <w:basedOn w:val="Fuentedeprrafopredeter"/>
    <w:uiPriority w:val="99"/>
    <w:unhideWhenUsed/>
    <w:rsid w:val="0025786B"/>
    <w:rPr>
      <w:color w:val="0000FF" w:themeColor="hyperlink"/>
      <w:u w:val="single"/>
    </w:rPr>
  </w:style>
  <w:style w:type="paragraph" w:customStyle="1" w:styleId="Default">
    <w:name w:val="Default"/>
    <w:rsid w:val="00261EED"/>
    <w:pPr>
      <w:autoSpaceDE w:val="0"/>
      <w:autoSpaceDN w:val="0"/>
      <w:adjustRightInd w:val="0"/>
      <w:spacing w:after="0" w:line="240" w:lineRule="auto"/>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oeliavitali@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526</Words>
  <Characters>2896</Characters>
  <Application>Microsoft Office Word</Application>
  <DocSecurity>0</DocSecurity>
  <Lines>24</Lines>
  <Paragraphs>6</Paragraphs>
  <ScaleCrop>false</ScaleCrop>
  <Company/>
  <LinksUpToDate>false</LinksUpToDate>
  <CharactersWithSpaces>3416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Noelia Vitali</dc:creator>
  <cp:keywords/>
  <dc:description/>
  <cp:lastModifiedBy>Noelia Vitali</cp:lastModifiedBy>
  <cp:revision>5</cp:revision>
  <dcterms:created xsi:type="dcterms:W3CDTF">2019-01-07T15:00:00Z</dcterms:created>
  <dcterms:modified xsi:type="dcterms:W3CDTF">2019-01-07T15:06:00Z</dcterms:modified>
</cp:coreProperties>
</file>