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3D" w:rsidRDefault="00D71166" w:rsidP="00D71166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Narrar, pensar, escribir y educar en este mundo, La artesanía del reconocimiento.</w:t>
      </w:r>
      <w:r>
        <w:rPr>
          <w:sz w:val="24"/>
          <w:szCs w:val="24"/>
        </w:rPr>
        <w:t xml:space="preserve">  Carlos </w:t>
      </w:r>
      <w:proofErr w:type="spellStart"/>
      <w:r>
        <w:rPr>
          <w:sz w:val="24"/>
          <w:szCs w:val="24"/>
        </w:rPr>
        <w:t>Skliar</w:t>
      </w:r>
      <w:proofErr w:type="spellEnd"/>
      <w:r>
        <w:rPr>
          <w:sz w:val="24"/>
          <w:szCs w:val="24"/>
        </w:rPr>
        <w:t>.</w:t>
      </w:r>
    </w:p>
    <w:p w:rsidR="00D71166" w:rsidRDefault="00D71166" w:rsidP="00D711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Reseña realizada por Rocío García Paris</w:t>
      </w:r>
      <w:r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D71166" w:rsidRDefault="00D71166" w:rsidP="00D71166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1920525" cy="279082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885" cy="280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BF" w:rsidRDefault="00D71166" w:rsidP="00D711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Carlos </w:t>
      </w:r>
      <w:proofErr w:type="spellStart"/>
      <w:r>
        <w:rPr>
          <w:sz w:val="24"/>
          <w:szCs w:val="24"/>
        </w:rPr>
        <w:t>Skliar</w:t>
      </w:r>
      <w:proofErr w:type="spellEnd"/>
      <w:r>
        <w:rPr>
          <w:sz w:val="24"/>
          <w:szCs w:val="24"/>
        </w:rPr>
        <w:t xml:space="preserve"> nos invita en este hermoso libro a pensar la construcción artesanal llevada adelante por quienes educan como un contrapunto de la m</w:t>
      </w:r>
      <w:r w:rsidR="00C361BF">
        <w:rPr>
          <w:sz w:val="24"/>
          <w:szCs w:val="24"/>
        </w:rPr>
        <w:t xml:space="preserve">aterialidad tecnológica actual que destruye la relación entre el individuo y la comunidad. El subtítulo de este libro parece encomendarnos la tarea de volver a las construcciones </w:t>
      </w:r>
      <w:r w:rsidR="00345A75">
        <w:rPr>
          <w:sz w:val="24"/>
          <w:szCs w:val="24"/>
        </w:rPr>
        <w:t>colectivas en donde la corporeidad es la protagonista</w:t>
      </w:r>
      <w:r w:rsidR="00C361BF">
        <w:rPr>
          <w:sz w:val="24"/>
          <w:szCs w:val="24"/>
        </w:rPr>
        <w:t xml:space="preserve"> como el camino que nos permitirá reconectarnos con el bien común y la noción de comunidad</w:t>
      </w:r>
      <w:r w:rsidR="00345A75">
        <w:rPr>
          <w:sz w:val="24"/>
          <w:szCs w:val="24"/>
        </w:rPr>
        <w:t xml:space="preserve">. Lo que nos permitirá abandonar el </w:t>
      </w:r>
      <w:proofErr w:type="spellStart"/>
      <w:r w:rsidR="00C361BF">
        <w:rPr>
          <w:sz w:val="24"/>
          <w:szCs w:val="24"/>
        </w:rPr>
        <w:t>tecnofeudalismo</w:t>
      </w:r>
      <w:proofErr w:type="spellEnd"/>
      <w:r w:rsidR="00C361BF">
        <w:rPr>
          <w:sz w:val="24"/>
          <w:szCs w:val="24"/>
        </w:rPr>
        <w:t xml:space="preserve"> en el que nos encontramos inmersos</w:t>
      </w:r>
      <w:r w:rsidR="00345A75">
        <w:rPr>
          <w:sz w:val="24"/>
          <w:szCs w:val="24"/>
        </w:rPr>
        <w:t xml:space="preserve"> en la actualidad</w:t>
      </w:r>
      <w:r w:rsidR="00C361BF">
        <w:rPr>
          <w:sz w:val="24"/>
          <w:szCs w:val="24"/>
        </w:rPr>
        <w:t xml:space="preserve">. </w:t>
      </w:r>
    </w:p>
    <w:p w:rsidR="00C361BF" w:rsidRPr="00C361BF" w:rsidRDefault="00C361BF" w:rsidP="00D711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recorrido propuesto consta de 4 capítulos, el primero de ellos se titula </w:t>
      </w:r>
      <w:r w:rsidRPr="00C361BF">
        <w:rPr>
          <w:i/>
          <w:sz w:val="24"/>
          <w:szCs w:val="24"/>
        </w:rPr>
        <w:t>Narrar este mundo</w:t>
      </w:r>
      <w:r w:rsidR="00C12311">
        <w:rPr>
          <w:sz w:val="24"/>
          <w:szCs w:val="24"/>
        </w:rPr>
        <w:t xml:space="preserve"> y nos propone analizar el mundo actual en donde el apogeo de lo </w:t>
      </w:r>
      <w:proofErr w:type="spellStart"/>
      <w:r w:rsidR="00C12311">
        <w:rPr>
          <w:sz w:val="24"/>
          <w:szCs w:val="24"/>
        </w:rPr>
        <w:t>poshumano</w:t>
      </w:r>
      <w:proofErr w:type="spellEnd"/>
      <w:r w:rsidR="00C12311">
        <w:rPr>
          <w:sz w:val="24"/>
          <w:szCs w:val="24"/>
        </w:rPr>
        <w:t xml:space="preserve"> nos presenta, ante el gobierno </w:t>
      </w:r>
      <w:proofErr w:type="spellStart"/>
      <w:r w:rsidR="00C12311">
        <w:rPr>
          <w:sz w:val="24"/>
          <w:szCs w:val="24"/>
        </w:rPr>
        <w:t>tecnofeudal</w:t>
      </w:r>
      <w:proofErr w:type="spellEnd"/>
      <w:r w:rsidR="00C12311">
        <w:rPr>
          <w:sz w:val="24"/>
          <w:szCs w:val="24"/>
        </w:rPr>
        <w:t xml:space="preserve"> del mundo, con la gestualidad perdida. Y nos propone en la narración como un camino para acercarnos a la memoria, propia y colectiva, en donde la centralidad excesiva en el sujeto pueda ser puesta en duda desvaneciendo </w:t>
      </w:r>
      <w:r w:rsidR="00D07628">
        <w:rPr>
          <w:sz w:val="24"/>
          <w:szCs w:val="24"/>
        </w:rPr>
        <w:t xml:space="preserve">las imágenes vacías y suplantándolas por las palabras que nos constituyen y nos reconectan con los </w:t>
      </w:r>
      <w:r w:rsidR="00D07628">
        <w:rPr>
          <w:sz w:val="24"/>
          <w:szCs w:val="24"/>
        </w:rPr>
        <w:lastRenderedPageBreak/>
        <w:t xml:space="preserve">demás </w:t>
      </w:r>
      <w:r w:rsidR="00345A75">
        <w:rPr>
          <w:sz w:val="24"/>
          <w:szCs w:val="24"/>
        </w:rPr>
        <w:t>permitiéndonos (</w:t>
      </w:r>
      <w:r w:rsidR="00D07628">
        <w:rPr>
          <w:sz w:val="24"/>
          <w:szCs w:val="24"/>
        </w:rPr>
        <w:t>re</w:t>
      </w:r>
      <w:r w:rsidR="00345A75">
        <w:rPr>
          <w:sz w:val="24"/>
          <w:szCs w:val="24"/>
        </w:rPr>
        <w:t>)</w:t>
      </w:r>
      <w:r w:rsidR="00D07628">
        <w:rPr>
          <w:sz w:val="24"/>
          <w:szCs w:val="24"/>
        </w:rPr>
        <w:t>conecta</w:t>
      </w:r>
      <w:r w:rsidR="00345A75">
        <w:rPr>
          <w:sz w:val="24"/>
          <w:szCs w:val="24"/>
        </w:rPr>
        <w:t>r</w:t>
      </w:r>
      <w:r w:rsidR="00D07628">
        <w:rPr>
          <w:sz w:val="24"/>
          <w:szCs w:val="24"/>
        </w:rPr>
        <w:t xml:space="preserve"> con la corporalidad, </w:t>
      </w:r>
      <w:r w:rsidR="00345A75">
        <w:rPr>
          <w:sz w:val="24"/>
          <w:szCs w:val="24"/>
        </w:rPr>
        <w:t xml:space="preserve">la temporalidad y </w:t>
      </w:r>
      <w:r w:rsidR="00D07628">
        <w:rPr>
          <w:sz w:val="24"/>
          <w:szCs w:val="24"/>
        </w:rPr>
        <w:t>las ausencias.</w:t>
      </w:r>
      <w:r w:rsidR="00345A75">
        <w:rPr>
          <w:sz w:val="24"/>
          <w:szCs w:val="24"/>
        </w:rPr>
        <w:t xml:space="preserve"> Al fin y al cabo, con lo humano.</w:t>
      </w:r>
      <w:r w:rsidR="00D07628">
        <w:rPr>
          <w:sz w:val="24"/>
          <w:szCs w:val="24"/>
        </w:rPr>
        <w:t xml:space="preserve"> Ahora bien, nos propone una narración que no responda a fines utilitarios, es decir aleja</w:t>
      </w:r>
      <w:r w:rsidR="00345A75">
        <w:rPr>
          <w:sz w:val="24"/>
          <w:szCs w:val="24"/>
        </w:rPr>
        <w:t>da</w:t>
      </w:r>
      <w:r w:rsidR="00D07628">
        <w:rPr>
          <w:sz w:val="24"/>
          <w:szCs w:val="24"/>
        </w:rPr>
        <w:t xml:space="preserve"> de la lógica del mercado. </w:t>
      </w:r>
      <w:r w:rsidR="00345A75">
        <w:rPr>
          <w:sz w:val="24"/>
          <w:szCs w:val="24"/>
        </w:rPr>
        <w:t>Un</w:t>
      </w:r>
      <w:r w:rsidR="00D07628">
        <w:rPr>
          <w:sz w:val="24"/>
          <w:szCs w:val="24"/>
        </w:rPr>
        <w:t xml:space="preserve">a narración por el disfrute en sí, que nos permita observar las complejidades del mundo que habitamos. </w:t>
      </w:r>
      <w:r w:rsidR="00345A75">
        <w:rPr>
          <w:sz w:val="24"/>
          <w:szCs w:val="24"/>
        </w:rPr>
        <w:t>(Re)construyendo permanentemente la m</w:t>
      </w:r>
      <w:r w:rsidR="00D07628">
        <w:rPr>
          <w:sz w:val="24"/>
          <w:szCs w:val="24"/>
        </w:rPr>
        <w:t xml:space="preserve">emoria como amor, libertad, responsabilidad … </w:t>
      </w:r>
      <w:r w:rsidR="00345A75">
        <w:rPr>
          <w:sz w:val="24"/>
          <w:szCs w:val="24"/>
        </w:rPr>
        <w:t>es decir como</w:t>
      </w:r>
      <w:r w:rsidR="00D07628">
        <w:rPr>
          <w:sz w:val="24"/>
          <w:szCs w:val="24"/>
        </w:rPr>
        <w:t xml:space="preserve"> trayectoria de la existencia</w:t>
      </w:r>
      <w:r w:rsidR="00345A75">
        <w:rPr>
          <w:sz w:val="24"/>
          <w:szCs w:val="24"/>
        </w:rPr>
        <w:t>.</w:t>
      </w:r>
    </w:p>
    <w:p w:rsidR="00C361BF" w:rsidRPr="00D07628" w:rsidRDefault="00D07628" w:rsidP="00D711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capítulo</w:t>
      </w:r>
      <w:r w:rsidR="00345A75">
        <w:rPr>
          <w:sz w:val="24"/>
          <w:szCs w:val="24"/>
        </w:rPr>
        <w:t xml:space="preserve"> siguiente, titulado</w:t>
      </w:r>
      <w:r>
        <w:rPr>
          <w:sz w:val="24"/>
          <w:szCs w:val="24"/>
        </w:rPr>
        <w:t xml:space="preserve"> </w:t>
      </w:r>
      <w:r w:rsidR="00C361BF" w:rsidRPr="00D07628">
        <w:rPr>
          <w:i/>
          <w:sz w:val="24"/>
          <w:szCs w:val="24"/>
        </w:rPr>
        <w:t>El recomienzo narrativo</w:t>
      </w:r>
      <w:r w:rsidR="00345A75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nos propone entender a la narración como un modo artístico en donde las preguntas se constituyen filosóficas </w:t>
      </w:r>
      <w:r w:rsidR="00345A75">
        <w:rPr>
          <w:sz w:val="24"/>
          <w:szCs w:val="24"/>
        </w:rPr>
        <w:t>puesto que</w:t>
      </w:r>
      <w:r>
        <w:rPr>
          <w:sz w:val="24"/>
          <w:szCs w:val="24"/>
        </w:rPr>
        <w:t xml:space="preserve"> se construye una temporalidad descriptiva que </w:t>
      </w:r>
      <w:r w:rsidR="00F0228A">
        <w:rPr>
          <w:sz w:val="24"/>
          <w:szCs w:val="24"/>
        </w:rPr>
        <w:t xml:space="preserve">nos invita a habitar ese relato. Ya que la idea de comienzo, de nacimiento, nos reconoce vivos y entramados, en comunidad. El contarnos y describirnos nos hace reconocernos a nosotros y a las otredades y nos permite celebrar las diferencias que nos permitan encontrarnos con los gestos mínimos de amabilidad. </w:t>
      </w:r>
      <w:r w:rsidR="00345A75">
        <w:rPr>
          <w:sz w:val="24"/>
          <w:szCs w:val="24"/>
        </w:rPr>
        <w:t>En ellos,</w:t>
      </w:r>
      <w:r w:rsidR="00F0228A">
        <w:rPr>
          <w:sz w:val="24"/>
          <w:szCs w:val="24"/>
        </w:rPr>
        <w:t xml:space="preserve"> la relación del </w:t>
      </w:r>
      <w:r w:rsidR="00345A75">
        <w:rPr>
          <w:sz w:val="24"/>
          <w:szCs w:val="24"/>
        </w:rPr>
        <w:t>“</w:t>
      </w:r>
      <w:r w:rsidR="00F0228A">
        <w:rPr>
          <w:sz w:val="24"/>
          <w:szCs w:val="24"/>
        </w:rPr>
        <w:t>boca en boca</w:t>
      </w:r>
      <w:r w:rsidR="00345A75">
        <w:rPr>
          <w:sz w:val="24"/>
          <w:szCs w:val="24"/>
        </w:rPr>
        <w:t>”</w:t>
      </w:r>
      <w:r w:rsidR="00F0228A">
        <w:rPr>
          <w:sz w:val="24"/>
          <w:szCs w:val="24"/>
        </w:rPr>
        <w:t xml:space="preserve"> como un elemento central </w:t>
      </w:r>
      <w:r w:rsidR="00345A75">
        <w:rPr>
          <w:sz w:val="24"/>
          <w:szCs w:val="24"/>
        </w:rPr>
        <w:t xml:space="preserve">y constitutivo de la narración </w:t>
      </w:r>
      <w:r w:rsidR="00F0228A">
        <w:rPr>
          <w:sz w:val="24"/>
          <w:szCs w:val="24"/>
        </w:rPr>
        <w:t>para no desaparecer, ya que nos empuja al recuerdo de manera permanente</w:t>
      </w:r>
      <w:r w:rsidR="00345A75">
        <w:rPr>
          <w:sz w:val="24"/>
          <w:szCs w:val="24"/>
        </w:rPr>
        <w:t>mente. Y con é</w:t>
      </w:r>
      <w:r w:rsidR="00F0228A">
        <w:rPr>
          <w:sz w:val="24"/>
          <w:szCs w:val="24"/>
        </w:rPr>
        <w:t>l nos trae la justicia, que se creía muerta, para atender las necesidades de los pueblos al narrar su alteridad.</w:t>
      </w:r>
    </w:p>
    <w:p w:rsidR="00C361BF" w:rsidRDefault="00F0228A" w:rsidP="00D711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avanzar sobre el ca</w:t>
      </w:r>
      <w:r w:rsidR="00345A75">
        <w:rPr>
          <w:sz w:val="24"/>
          <w:szCs w:val="24"/>
        </w:rPr>
        <w:t>p</w:t>
      </w:r>
      <w:r>
        <w:rPr>
          <w:sz w:val="24"/>
          <w:szCs w:val="24"/>
        </w:rPr>
        <w:t>ítulo</w:t>
      </w:r>
      <w:r w:rsidR="00345A75">
        <w:rPr>
          <w:sz w:val="24"/>
          <w:szCs w:val="24"/>
        </w:rPr>
        <w:t xml:space="preserve"> tres, denominado</w:t>
      </w:r>
      <w:r>
        <w:rPr>
          <w:sz w:val="24"/>
          <w:szCs w:val="24"/>
        </w:rPr>
        <w:t xml:space="preserve"> </w:t>
      </w:r>
      <w:r w:rsidR="00C361BF" w:rsidRPr="00345A75">
        <w:rPr>
          <w:i/>
          <w:sz w:val="24"/>
          <w:szCs w:val="24"/>
        </w:rPr>
        <w:t>La narración por si mism</w:t>
      </w:r>
      <w:r w:rsidR="00345A75">
        <w:rPr>
          <w:sz w:val="24"/>
          <w:szCs w:val="24"/>
        </w:rPr>
        <w:t xml:space="preserve">a </w:t>
      </w:r>
      <w:proofErr w:type="spellStart"/>
      <w:r w:rsidR="00345A75">
        <w:rPr>
          <w:sz w:val="24"/>
          <w:szCs w:val="24"/>
        </w:rPr>
        <w:t>Skli</w:t>
      </w:r>
      <w:r w:rsidR="00C361BF">
        <w:rPr>
          <w:sz w:val="24"/>
          <w:szCs w:val="24"/>
        </w:rPr>
        <w:t>a</w:t>
      </w:r>
      <w:r w:rsidR="00345A75"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 w:rsidR="00345A75">
        <w:rPr>
          <w:sz w:val="24"/>
          <w:szCs w:val="24"/>
        </w:rPr>
        <w:t>bautiza a la narración como u</w:t>
      </w:r>
      <w:r>
        <w:rPr>
          <w:sz w:val="24"/>
          <w:szCs w:val="24"/>
        </w:rPr>
        <w:t xml:space="preserve">na artesanía del recomienzo, </w:t>
      </w:r>
      <w:r w:rsidR="00345A75">
        <w:rPr>
          <w:sz w:val="24"/>
          <w:szCs w:val="24"/>
        </w:rPr>
        <w:t>ya que la aleja de la quietud del ser y reconoc</w:t>
      </w:r>
      <w:r>
        <w:rPr>
          <w:sz w:val="24"/>
          <w:szCs w:val="24"/>
        </w:rPr>
        <w:t>e</w:t>
      </w:r>
      <w:r w:rsidR="00345A75">
        <w:rPr>
          <w:sz w:val="24"/>
          <w:szCs w:val="24"/>
        </w:rPr>
        <w:t xml:space="preserve"> que se</w:t>
      </w:r>
      <w:r>
        <w:rPr>
          <w:sz w:val="24"/>
          <w:szCs w:val="24"/>
        </w:rPr>
        <w:t xml:space="preserve"> narra un estado, pasado o presente, </w:t>
      </w:r>
      <w:r w:rsidR="00345A75">
        <w:rPr>
          <w:sz w:val="24"/>
          <w:szCs w:val="24"/>
        </w:rPr>
        <w:t>dotando así a la narración de un dinamismo que nos requiere en permanente movimiento</w:t>
      </w:r>
      <w:r w:rsidR="00106BF2">
        <w:rPr>
          <w:sz w:val="24"/>
          <w:szCs w:val="24"/>
        </w:rPr>
        <w:t xml:space="preserve"> </w:t>
      </w:r>
      <w:r w:rsidR="00667E86">
        <w:rPr>
          <w:sz w:val="24"/>
          <w:szCs w:val="24"/>
        </w:rPr>
        <w:t xml:space="preserve">hacia el infinito que incluso nos trasciende como seres. De allí nace la relación entre la narración y la memoria, que no es lineal y mucho menos objetiva. En el compartir con otro nace la narración y su construcción colectiva, pues narro para alguien siempre. </w:t>
      </w:r>
    </w:p>
    <w:p w:rsidR="00C361BF" w:rsidRPr="00D71166" w:rsidRDefault="00667E86" w:rsidP="00D711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nos propone comprender el entramado entre </w:t>
      </w:r>
      <w:r w:rsidR="00C361BF" w:rsidRPr="00667E86">
        <w:rPr>
          <w:i/>
          <w:sz w:val="24"/>
          <w:szCs w:val="24"/>
        </w:rPr>
        <w:t>Narración y educación</w:t>
      </w:r>
      <w:r w:rsidR="00C361B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Skliar</w:t>
      </w:r>
      <w:proofErr w:type="spellEnd"/>
      <w:r>
        <w:rPr>
          <w:sz w:val="24"/>
          <w:szCs w:val="24"/>
        </w:rPr>
        <w:t xml:space="preserve"> nos enuncia que si perdemos la capacidad de asombro renunciamos a la experiencia humana; y para retomar la idea de lo común señala como </w:t>
      </w:r>
      <w:r w:rsidR="00106BF2">
        <w:rPr>
          <w:sz w:val="24"/>
          <w:szCs w:val="24"/>
        </w:rPr>
        <w:t>imprescindible</w:t>
      </w:r>
      <w:r>
        <w:rPr>
          <w:sz w:val="24"/>
          <w:szCs w:val="24"/>
        </w:rPr>
        <w:t xml:space="preserve"> volver a narrar corriéndonos de la enseñanza financista ligada únicamente a la felicidad como única emoción posible</w:t>
      </w:r>
      <w:r w:rsidR="00106BF2">
        <w:rPr>
          <w:sz w:val="24"/>
          <w:szCs w:val="24"/>
        </w:rPr>
        <w:t xml:space="preserve">, la narración recupera lo humano en toda su complejidad y esa complejidad es la que habita lo </w:t>
      </w:r>
      <w:r w:rsidR="00106BF2">
        <w:rPr>
          <w:sz w:val="24"/>
          <w:szCs w:val="24"/>
        </w:rPr>
        <w:lastRenderedPageBreak/>
        <w:t>educativo</w:t>
      </w:r>
      <w:r>
        <w:rPr>
          <w:sz w:val="24"/>
          <w:szCs w:val="24"/>
        </w:rPr>
        <w:t xml:space="preserve">. </w:t>
      </w:r>
      <w:r w:rsidR="00106BF2">
        <w:rPr>
          <w:sz w:val="24"/>
          <w:szCs w:val="24"/>
        </w:rPr>
        <w:t>La relación propuesta en el mundo actual, gobernada por el avance de</w:t>
      </w:r>
      <w:r w:rsidR="00106BF2">
        <w:rPr>
          <w:sz w:val="24"/>
          <w:szCs w:val="24"/>
        </w:rPr>
        <w:t xml:space="preserve">l </w:t>
      </w:r>
      <w:proofErr w:type="spellStart"/>
      <w:r w:rsidR="00106BF2">
        <w:rPr>
          <w:sz w:val="24"/>
          <w:szCs w:val="24"/>
        </w:rPr>
        <w:t>tecnofeudalismo</w:t>
      </w:r>
      <w:proofErr w:type="spellEnd"/>
      <w:r w:rsidR="00106BF2">
        <w:rPr>
          <w:sz w:val="24"/>
          <w:szCs w:val="24"/>
        </w:rPr>
        <w:t xml:space="preserve"> reúne a los estudiantes con la información; pero no los deja construir en torno a su problematización. Al fin y al </w:t>
      </w:r>
      <w:proofErr w:type="gramStart"/>
      <w:r w:rsidR="00106BF2">
        <w:rPr>
          <w:sz w:val="24"/>
          <w:szCs w:val="24"/>
        </w:rPr>
        <w:t>cabo</w:t>
      </w:r>
      <w:proofErr w:type="gramEnd"/>
      <w:r w:rsidR="00106BF2">
        <w:rPr>
          <w:sz w:val="24"/>
          <w:szCs w:val="24"/>
        </w:rPr>
        <w:t xml:space="preserve"> </w:t>
      </w:r>
      <w:r w:rsidR="007E4854">
        <w:rPr>
          <w:sz w:val="24"/>
          <w:szCs w:val="24"/>
        </w:rPr>
        <w:t>desvincula a los estudiantes del saber</w:t>
      </w:r>
      <w:r w:rsidR="00D43EAD">
        <w:rPr>
          <w:sz w:val="24"/>
          <w:szCs w:val="24"/>
        </w:rPr>
        <w:t>.</w:t>
      </w:r>
      <w:r w:rsidR="007E4854">
        <w:rPr>
          <w:sz w:val="24"/>
          <w:szCs w:val="24"/>
        </w:rPr>
        <w:t xml:space="preserve"> Es en esta complejidad en donde la</w:t>
      </w:r>
      <w:r w:rsidR="00D43EAD">
        <w:rPr>
          <w:sz w:val="24"/>
          <w:szCs w:val="24"/>
        </w:rPr>
        <w:t xml:space="preserve"> </w:t>
      </w:r>
      <w:r w:rsidR="007E4854">
        <w:rPr>
          <w:sz w:val="24"/>
          <w:szCs w:val="24"/>
        </w:rPr>
        <w:t>p</w:t>
      </w:r>
      <w:r w:rsidR="00D43EAD">
        <w:rPr>
          <w:sz w:val="24"/>
          <w:szCs w:val="24"/>
        </w:rPr>
        <w:t>regunta</w:t>
      </w:r>
      <w:r w:rsidR="007E4854">
        <w:rPr>
          <w:sz w:val="24"/>
          <w:szCs w:val="24"/>
        </w:rPr>
        <w:t xml:space="preserve"> en torno al</w:t>
      </w:r>
      <w:r w:rsidR="00D43EAD">
        <w:rPr>
          <w:sz w:val="24"/>
          <w:szCs w:val="24"/>
        </w:rPr>
        <w:t xml:space="preserve"> hacer</w:t>
      </w:r>
      <w:r w:rsidR="007E4854">
        <w:rPr>
          <w:sz w:val="24"/>
          <w:szCs w:val="24"/>
        </w:rPr>
        <w:t>-</w:t>
      </w:r>
      <w:r w:rsidR="00D43EAD">
        <w:rPr>
          <w:sz w:val="24"/>
          <w:szCs w:val="24"/>
        </w:rPr>
        <w:t>escuela</w:t>
      </w:r>
      <w:r w:rsidR="007E4854">
        <w:rPr>
          <w:sz w:val="24"/>
          <w:szCs w:val="24"/>
        </w:rPr>
        <w:t xml:space="preserve"> se enriquece a partir de los aportes de la narración</w:t>
      </w:r>
      <w:bookmarkStart w:id="0" w:name="_GoBack"/>
      <w:bookmarkEnd w:id="0"/>
      <w:r w:rsidR="00D43EAD">
        <w:rPr>
          <w:sz w:val="24"/>
          <w:szCs w:val="24"/>
        </w:rPr>
        <w:t xml:space="preserve">. </w:t>
      </w:r>
    </w:p>
    <w:sectPr w:rsidR="00C361BF" w:rsidRPr="00D71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A1" w:rsidRDefault="00F32CA1" w:rsidP="00D71166">
      <w:pPr>
        <w:spacing w:after="0" w:line="240" w:lineRule="auto"/>
      </w:pPr>
      <w:r>
        <w:separator/>
      </w:r>
    </w:p>
  </w:endnote>
  <w:endnote w:type="continuationSeparator" w:id="0">
    <w:p w:rsidR="00F32CA1" w:rsidRDefault="00F32CA1" w:rsidP="00D7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A1" w:rsidRDefault="00F32CA1" w:rsidP="00D71166">
      <w:pPr>
        <w:spacing w:after="0" w:line="240" w:lineRule="auto"/>
      </w:pPr>
      <w:r>
        <w:separator/>
      </w:r>
    </w:p>
  </w:footnote>
  <w:footnote w:type="continuationSeparator" w:id="0">
    <w:p w:rsidR="00F32CA1" w:rsidRDefault="00F32CA1" w:rsidP="00D71166">
      <w:pPr>
        <w:spacing w:after="0" w:line="240" w:lineRule="auto"/>
      </w:pPr>
      <w:r>
        <w:continuationSeparator/>
      </w:r>
    </w:p>
  </w:footnote>
  <w:footnote w:id="1">
    <w:p w:rsidR="00D71166" w:rsidRDefault="00D71166">
      <w:pPr>
        <w:pStyle w:val="Textonotapie"/>
      </w:pPr>
      <w:r>
        <w:rPr>
          <w:rStyle w:val="Refdenotaalpie"/>
        </w:rPr>
        <w:footnoteRef/>
      </w:r>
      <w:r>
        <w:t xml:space="preserve"> Profesora y Licenciada en Ciencias de la Educación (UNMDP). Profesora de Matemática (ISFD 19).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66"/>
    <w:rsid w:val="00106BF2"/>
    <w:rsid w:val="00345A75"/>
    <w:rsid w:val="003536B5"/>
    <w:rsid w:val="00667E86"/>
    <w:rsid w:val="00707C3D"/>
    <w:rsid w:val="007E4854"/>
    <w:rsid w:val="00C12311"/>
    <w:rsid w:val="00C361BF"/>
    <w:rsid w:val="00D07628"/>
    <w:rsid w:val="00D43EAD"/>
    <w:rsid w:val="00D71166"/>
    <w:rsid w:val="00F0228A"/>
    <w:rsid w:val="00F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9111"/>
  <w15:chartTrackingRefBased/>
  <w15:docId w15:val="{0D1BE67E-45BA-486E-883B-410FE02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711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1166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D711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5C38-C3E6-4907-86E2-02E3DB5D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2025-05-20T02:51:00Z</dcterms:created>
  <dcterms:modified xsi:type="dcterms:W3CDTF">2025-05-20T14:47:00Z</dcterms:modified>
</cp:coreProperties>
</file>